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15" w:rsidRPr="00256C15" w:rsidRDefault="00256C15" w:rsidP="00256C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56C15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15" w:rsidRPr="00256C15" w:rsidRDefault="00256C15" w:rsidP="00256C15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proofErr w:type="spellStart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Saif</w:t>
      </w:r>
      <w:proofErr w:type="spellEnd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bin </w:t>
      </w:r>
      <w:proofErr w:type="spellStart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Zayed</w:t>
      </w:r>
      <w:proofErr w:type="spellEnd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opent</w:t>
      </w:r>
      <w:proofErr w:type="spellEnd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Interfaith Alliance for Safer Communities: </w:t>
      </w:r>
      <w:proofErr w:type="spellStart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Waardigheid</w:t>
      </w:r>
      <w:proofErr w:type="spellEnd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van </w:t>
      </w:r>
      <w:proofErr w:type="spellStart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kinderen</w:t>
      </w:r>
      <w:proofErr w:type="spellEnd"/>
      <w:r w:rsidRPr="00256C1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in het Digital World Forum</w:t>
      </w:r>
    </w:p>
    <w:p w:rsidR="00256C15" w:rsidRPr="00256C15" w:rsidRDefault="00256C15" w:rsidP="00256C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ABU DHABI--(</w:t>
      </w:r>
      <w:hyperlink r:id="rId6" w:history="1">
        <w:r w:rsidRPr="00256C1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Onder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auspiciën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van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Zijne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Hoogheid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Sheikh Mohammed bin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kroonprins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van Abu Dhabi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plaatsvervangend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opperbevelhebber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van 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strijdkrachten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van 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Verenigde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Arabische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Emiraten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(VAE), Lt.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Generaal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HH Sheikh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Saif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, vice-premier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minister van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Binnenlandse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Zaken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heeft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eerste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editie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van de Interfaith Alliance for Safer Communities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officieel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gelanceerd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>: Child Dignity in het Digital World Forum.</w:t>
      </w:r>
      <w:proofErr w:type="gramEnd"/>
    </w:p>
    <w:p w:rsidR="00256C15" w:rsidRPr="00256C15" w:rsidRDefault="00256C15" w:rsidP="00256C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tweedaagse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vergadering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wordt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op 19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20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november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door de VAE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georganiseerd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erkenning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voor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leidende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rol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van het land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bij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het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bevorderen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van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tolerantie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interreligieuze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dialoog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56C15" w:rsidRPr="00256C15" w:rsidRDefault="00256C15" w:rsidP="00256C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Deze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bekendmaking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officieel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geldend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in 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originele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brontaal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Vertalingen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zijn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slechts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proofErr w:type="gram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leeshulp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bedoeld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moeten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worden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vergeleken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met 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tekst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in de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brontaal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welke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enige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56C15">
        <w:rPr>
          <w:rFonts w:ascii="Arial" w:eastAsia="Times New Roman" w:hAnsi="Arial" w:cs="Arial"/>
          <w:color w:val="000000"/>
          <w:sz w:val="24"/>
          <w:szCs w:val="24"/>
        </w:rPr>
        <w:t>rechtsgeldig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 xml:space="preserve"> is.</w:t>
      </w:r>
    </w:p>
    <w:p w:rsidR="00256C15" w:rsidRPr="00256C15" w:rsidRDefault="00256C15" w:rsidP="00256C15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256C15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256C15" w:rsidRPr="00256C15" w:rsidRDefault="00256C15" w:rsidP="00256C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>UAE Ministry of Interior’s General Secretariat</w:t>
      </w:r>
      <w:r w:rsidRPr="00256C1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Security Media Department</w:t>
      </w:r>
    </w:p>
    <w:p w:rsidR="00256C15" w:rsidRPr="00256C15" w:rsidRDefault="00256C15" w:rsidP="00256C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</w:t>
      </w:r>
      <w:proofErr w:type="spellEnd"/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>Ajlouni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256C15">
        <w:rPr>
          <w:rFonts w:ascii="Arial" w:eastAsia="Times New Roman" w:hAnsi="Arial" w:cs="Arial"/>
          <w:color w:val="000000"/>
          <w:sz w:val="24"/>
          <w:szCs w:val="24"/>
        </w:rPr>
        <w:t>+971504702790</w:t>
      </w:r>
      <w:r w:rsidRPr="00256C15">
        <w:rPr>
          <w:rFonts w:ascii="Arial" w:eastAsia="Times New Roman" w:hAnsi="Arial" w:cs="Arial"/>
          <w:color w:val="000000"/>
          <w:sz w:val="24"/>
          <w:szCs w:val="24"/>
        </w:rPr>
        <w:br/>
        <w:t>Or</w:t>
      </w:r>
      <w:r w:rsidRPr="00256C1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</w:t>
      </w:r>
      <w:proofErr w:type="spellStart"/>
      <w:r w:rsidRPr="00256C15">
        <w:rPr>
          <w:rFonts w:ascii="Arial" w:eastAsia="Times New Roman" w:hAnsi="Arial" w:cs="Arial"/>
          <w:b/>
          <w:bCs/>
          <w:color w:val="000000"/>
          <w:sz w:val="24"/>
          <w:szCs w:val="24"/>
        </w:rPr>
        <w:t>Ayass</w:t>
      </w:r>
      <w:proofErr w:type="spellEnd"/>
      <w:r w:rsidRPr="00256C15">
        <w:rPr>
          <w:rFonts w:ascii="Arial" w:eastAsia="Times New Roman" w:hAnsi="Arial" w:cs="Arial"/>
          <w:color w:val="000000"/>
          <w:sz w:val="24"/>
          <w:szCs w:val="24"/>
        </w:rPr>
        <w:t>, +971567225338</w:t>
      </w:r>
      <w:r w:rsidRPr="00256C15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256C1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  <w:r w:rsidRPr="00256C15">
        <w:rPr>
          <w:rFonts w:ascii="Arial" w:eastAsia="Times New Roman" w:hAnsi="Arial" w:cs="Arial"/>
          <w:color w:val="000000"/>
          <w:sz w:val="24"/>
          <w:szCs w:val="24"/>
        </w:rPr>
        <w:br/>
        <w:t>Follow us on: </w:t>
      </w:r>
      <w:hyperlink r:id="rId8" w:history="1">
        <w:r w:rsidRPr="00256C1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256C15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9" w:history="1">
        <w:r w:rsidRPr="00256C1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256C15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0" w:history="1">
        <w:r w:rsidRPr="00256C1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256C15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1" w:history="1">
        <w:r w:rsidRPr="00256C1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256C15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256C15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256C15" w:rsidRPr="00256C15" w:rsidRDefault="00256C15" w:rsidP="00256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56C15" w:rsidRPr="00256C15" w:rsidRDefault="00256C15" w:rsidP="00256C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sectPr w:rsidR="00256C15" w:rsidRPr="0025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15"/>
    <w:rsid w:val="00256C15"/>
    <w:rsid w:val="00285077"/>
    <w:rsid w:val="003F727E"/>
    <w:rsid w:val="004C7F11"/>
    <w:rsid w:val="007321AC"/>
    <w:rsid w:val="00A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7DAB8-8E5B-4CB4-8145-698CC34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AC"/>
  </w:style>
  <w:style w:type="paragraph" w:styleId="Heading1">
    <w:name w:val="heading 1"/>
    <w:basedOn w:val="Normal"/>
    <w:link w:val="Heading1Char"/>
    <w:uiPriority w:val="9"/>
    <w:qFormat/>
    <w:rsid w:val="00256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6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6C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6C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56C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184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37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1056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4500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36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849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667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7656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1902038&amp;lan=nl-NL&amp;anchor=Twitter&amp;index=1&amp;md5=025c8d75340870349b4beac0732d09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securitymedia.ae" TargetMode="External"/><Relationship Id="rId12" Type="http://schemas.openxmlformats.org/officeDocument/2006/relationships/hyperlink" Target="https://cts.businesswire.com/ct/CT?id=smartlink&amp;url=https%3A%2F%2Fplus.google.com%2F111953851120413906365&amp;esheet=51902038&amp;lan=nl-NL&amp;anchor=Google+%2B&amp;index=5&amp;md5=6e13ac4f1f4d7498546c98ba816390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1902038&amp;lan=nl-NL&amp;anchor=Instagram&amp;index=4&amp;md5=0937e1075d674f7bc2cbcc6703056b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ts.businesswire.com/ct/CT?id=smartlink&amp;url=https%3A%2F%2Fwww.youtube.com%2Fuser%2Ftheabudhabipolice&amp;esheet=51902038&amp;lan=nl-NL&amp;anchor=YouTube&amp;index=3&amp;md5=42df11907cbae61cac8dca0fd1e94e94" TargetMode="External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s://cts.businesswire.com/ct/CT?id=smartlink&amp;url=https%3A%2F%2Fwww.facebook.com%2FMOIUAE%2F&amp;esheet=51902038&amp;lan=nl-NL&amp;anchor=Facebook&amp;index=2&amp;md5=caf77d839d9a4072d55eeb881f97d4c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Lum</dc:creator>
  <cp:keywords/>
  <dc:description/>
  <cp:lastModifiedBy>Eric Lum</cp:lastModifiedBy>
  <cp:revision>1</cp:revision>
  <dcterms:created xsi:type="dcterms:W3CDTF">2018-11-20T13:31:00Z</dcterms:created>
  <dcterms:modified xsi:type="dcterms:W3CDTF">2018-11-20T13:31:00Z</dcterms:modified>
</cp:coreProperties>
</file>