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FC" w:rsidRPr="008A05FC" w:rsidRDefault="008A05FC" w:rsidP="008A05F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05F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266825" cy="1371600"/>
            <wp:effectExtent l="0" t="0" r="9525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8A05FC">
        <w:rPr>
          <w:rFonts w:ascii="Arial" w:eastAsia="Times New Roman" w:hAnsi="Arial" w:cs="Arial"/>
          <w:color w:val="006677"/>
          <w:sz w:val="17"/>
          <w:szCs w:val="17"/>
        </w:rPr>
        <w:t>Dec. 24, 2018 15:35 UTC</w:t>
      </w:r>
    </w:p>
    <w:p w:rsidR="008A05FC" w:rsidRPr="008A05FC" w:rsidRDefault="008A05FC" w:rsidP="008A05FC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8A05FC">
        <w:rPr>
          <w:rFonts w:ascii="MS Gothic" w:eastAsia="MS Gothic" w:hAnsi="MS Gothic" w:cs="MS Gothic" w:hint="eastAsia"/>
          <w:b/>
          <w:bCs/>
          <w:color w:val="000000"/>
          <w:kern w:val="36"/>
          <w:sz w:val="27"/>
          <w:szCs w:val="27"/>
        </w:rPr>
        <w:t>沙特阿拉伯两圣寺仆人出席</w:t>
      </w:r>
      <w:r w:rsidRPr="008A05F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Al</w:t>
      </w:r>
      <w:proofErr w:type="spellEnd"/>
      <w:r w:rsidRPr="008A05F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8A05FC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b/>
          <w:bCs/>
          <w:color w:val="000000"/>
          <w:kern w:val="36"/>
          <w:sz w:val="27"/>
          <w:szCs w:val="27"/>
        </w:rPr>
        <w:t>节开幕</w:t>
      </w:r>
      <w:r w:rsidRPr="008A05FC">
        <w:rPr>
          <w:rFonts w:ascii="MS Gothic" w:eastAsia="Times New Roman" w:hAnsi="MS Gothic" w:cs="MS Gothic"/>
          <w:b/>
          <w:bCs/>
          <w:color w:val="000000"/>
          <w:kern w:val="36"/>
          <w:sz w:val="27"/>
          <w:szCs w:val="27"/>
        </w:rPr>
        <w:t>式</w:t>
      </w:r>
      <w:proofErr w:type="spellEnd"/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沙特阿拉伯利雅得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>--(</w:t>
      </w:r>
      <w:hyperlink r:id="rId6" w:history="1">
        <w:r w:rsidRPr="008A05F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proofErr w:type="gram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gram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美国商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业资讯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>)--</w:t>
      </w: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昨天下午，沙特阿拉伯两圣寺仆人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Salman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 Saud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国王出席第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届全国文化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遗产节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(National Festival of Heritage and Culture)</w:t>
      </w: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开幕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仪式。此次活动以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忠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诚和忠实</w:t>
      </w:r>
      <w:proofErr w:type="spellEnd"/>
      <w:proofErr w:type="gram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”(</w:t>
      </w:r>
      <w:proofErr w:type="gramEnd"/>
      <w:r w:rsidRPr="008A05FC">
        <w:rPr>
          <w:rFonts w:ascii="Arial" w:eastAsia="Times New Roman" w:hAnsi="Arial" w:cs="Arial"/>
          <w:color w:val="000000"/>
          <w:sz w:val="24"/>
          <w:szCs w:val="24"/>
        </w:rPr>
        <w:t>Faithfulness and Loyalty)</w:t>
      </w:r>
      <w:proofErr w:type="spellStart"/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为主题，由沙特国民警卫队在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组织举办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在抵达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文化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遗产节总部时，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Salman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Saud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国王受到利雅得地区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长官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Faisal Bin Bandar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殿下；利雅得地区副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亲王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Mohammed bin Abdul Rahman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殿下；国民警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卫队大臣、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节最高委员会主席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Khalid Bin Abdul Aziz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节总监督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殿下；国民警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卫队副大臣、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节最高委员会副主席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Abdul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Mohsen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Al-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Tuwaijri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先生殿下及众多官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员的接待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随后，两圣寺仆人接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见了科威特王储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Nawaf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Al-Ahmad Al-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Jaber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Al-Sabah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殿下；巴林国王陛下个人代表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Abdullah bin Hamad bin Isa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Khalifa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殿下；阿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联酋外交与国际合作部长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Sheikh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Abdullah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Nahyan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殿下；以及阿曼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苏丹陛下顾问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Sayyid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Shihab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bin Tariq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Said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之后开始一年一度盛大的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骆驼竞赛，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两圣寺仆人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为竞赛中前五名获胜者颁奖，并向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的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赞助者授予荣誉。随后，在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的封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闭大厅举行了庆祝晚宴以及演说和艺术典礼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典礼开始后，沙特阿拉伯国民警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卫队大臣、全国文化遗产节最高委员会主席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Prince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Khalid Bin Abdul Aziz bin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Ayyaf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殿下首先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发表演讲，他在致辞中强调，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节是沙特阿拉伯的一大盛事和思想文化论坛，同时还介绍了荣誉嘉宾国印度尼西亚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lastRenderedPageBreak/>
        <w:t>印度尼西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亚共和国人类发展与文化统筹部长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Puan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Maharani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代表印度尼西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亚共和国政府及人民发表演讲，表达了她对两圣寺仆人的诚挚感谢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演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讲过后，</w:t>
      </w:r>
      <w:proofErr w:type="gramStart"/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两圣寺仆人还向本年度沙特一些杰出人士颁发了一等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国王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勋章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gram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King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Medal)</w:t>
      </w:r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随后，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诗人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Mashaal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Harthy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中尉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带来了一首诗歌，然后是由艺术家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Mohammed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Abdo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、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Rashed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Majid</w:t>
      </w:r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和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Mazal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Farhan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带来的艺术表演小型歌剧《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Tidlal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Ya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Watan</w:t>
      </w:r>
      <w:proofErr w:type="spellEnd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》</w:t>
      </w:r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05FC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8A05F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来源：</w:t>
      </w:r>
      <w:hyperlink r:id="rId7" w:history="1">
        <w:r w:rsidRPr="008A05FC">
          <w:rPr>
            <w:rFonts w:ascii="Arial" w:eastAsia="Times New Roman" w:hAnsi="Arial" w:cs="Arial"/>
            <w:b/>
            <w:bCs/>
            <w:color w:val="002B42"/>
            <w:sz w:val="24"/>
            <w:szCs w:val="24"/>
            <w:u w:val="single"/>
          </w:rPr>
          <w:t>AETOSWire</w:t>
        </w:r>
        <w:proofErr w:type="spellEnd"/>
      </w:hyperlink>
    </w:p>
    <w:p w:rsidR="008A05FC" w:rsidRPr="008A05FC" w:rsidRDefault="008A05FC" w:rsidP="008A05F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MS Gothic" w:eastAsia="MS Gothic" w:hAnsi="MS Gothic" w:cs="MS Gothic" w:hint="eastAsia"/>
          <w:color w:val="000000"/>
          <w:sz w:val="24"/>
          <w:szCs w:val="24"/>
        </w:rPr>
        <w:t>免</w:t>
      </w:r>
      <w:r w:rsidRPr="008A05FC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责声明：本公告之原文版本乃官方授权版本。译文仅供方便了解之用，烦请参照原文，原文版本乃唯一具法律效力之版本</w:t>
      </w:r>
      <w:proofErr w:type="spellEnd"/>
      <w:r w:rsidRPr="008A05FC">
        <w:rPr>
          <w:rFonts w:ascii="MS Gothic" w:eastAsia="Times New Roman" w:hAnsi="MS Gothic" w:cs="MS Gothic"/>
          <w:color w:val="000000"/>
          <w:sz w:val="24"/>
          <w:szCs w:val="24"/>
        </w:rPr>
        <w:t>。</w:t>
      </w:r>
    </w:p>
    <w:p w:rsidR="008A05FC" w:rsidRPr="008A05FC" w:rsidRDefault="008A05FC" w:rsidP="008A05FC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8A05FC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8A05FC">
        <w:rPr>
          <w:rFonts w:ascii="Arial" w:eastAsia="Times New Roman" w:hAnsi="Arial" w:cs="Arial"/>
          <w:b/>
          <w:bCs/>
          <w:color w:val="000000"/>
          <w:sz w:val="24"/>
          <w:szCs w:val="24"/>
        </w:rPr>
        <w:t>Pyramedia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8A05F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Reham</w:t>
      </w:r>
      <w:proofErr w:type="spellEnd"/>
      <w:r w:rsidRPr="008A05F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8A05FC">
        <w:rPr>
          <w:rFonts w:ascii="Arial" w:eastAsia="Times New Roman" w:hAnsi="Arial" w:cs="Arial"/>
          <w:b/>
          <w:bCs/>
          <w:color w:val="000000"/>
          <w:sz w:val="24"/>
          <w:szCs w:val="24"/>
        </w:rPr>
        <w:t>Barakat</w:t>
      </w:r>
      <w:proofErr w:type="spellEnd"/>
      <w:r w:rsidRPr="008A05FC">
        <w:rPr>
          <w:rFonts w:ascii="MS Gothic" w:eastAsia="MS Gothic" w:hAnsi="MS Gothic" w:cs="MS Gothic" w:hint="eastAsia"/>
          <w:b/>
          <w:bCs/>
          <w:color w:val="000000"/>
          <w:sz w:val="24"/>
          <w:szCs w:val="24"/>
        </w:rPr>
        <w:t>，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t>+971508228604</w:t>
      </w:r>
      <w:r w:rsidRPr="008A05FC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8" w:history="1">
        <w:r w:rsidRPr="008A05F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Reham.barakat@pyramedia.biz</w:t>
        </w:r>
      </w:hyperlink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Source: Al </w:t>
      </w:r>
      <w:proofErr w:type="spell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Janadria</w:t>
      </w:r>
      <w:proofErr w:type="spellEnd"/>
      <w:r w:rsidRPr="008A05FC">
        <w:rPr>
          <w:rFonts w:ascii="Arial" w:eastAsia="Times New Roman" w:hAnsi="Arial" w:cs="Arial"/>
          <w:color w:val="000000"/>
          <w:sz w:val="24"/>
          <w:szCs w:val="24"/>
        </w:rPr>
        <w:t xml:space="preserve"> Festival</w:t>
      </w:r>
    </w:p>
    <w:p w:rsidR="008A05FC" w:rsidRPr="008A05FC" w:rsidRDefault="008A05FC" w:rsidP="008A05FC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8A05FC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8A05FC" w:rsidRPr="008A05FC" w:rsidRDefault="008A05FC" w:rsidP="008A05F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bookmarkStart w:id="0" w:name="_GoBack"/>
      <w:bookmarkEnd w:id="0"/>
      <w:r w:rsidRPr="008A05F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1019175"/>
            <wp:effectExtent l="0" t="0" r="0" b="9525"/>
            <wp:docPr id="9" name="Picture 9" descr="https://mms.businesswire.com/media/newsItemId/zh-CN/697133/3/Picture_One_%28Photo_AETOSWire%29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s.businesswire.com/media/newsItemId/zh-CN/697133/3/Picture_One_%28Photo_AETOSWire%29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1" w:history="1">
        <w:r w:rsidRPr="008A05F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photo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photo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3" w:history="1"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8A05FC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 Al Saud (Photo: AETOSWire)</w:t>
      </w:r>
    </w:p>
    <w:p w:rsidR="008A05FC" w:rsidRPr="008A05FC" w:rsidRDefault="008A05FC" w:rsidP="008A05F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8A05F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923925"/>
            <wp:effectExtent l="0" t="0" r="0" b="9525"/>
            <wp:docPr id="7" name="Picture 7" descr="https://mms.businesswire.com/media/newsItemId/zh-CN/697135/3/Picture_Two_%28Photo_AETOSWire%2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zh-CN/697135/3/Picture_Two_%28Photo_AETOSWire%2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6" w:history="1">
        <w:r w:rsidRPr="008A05F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The Custodian of the Two Holy Mosques, King Salman bin </w:t>
      </w:r>
      <w:proofErr w:type="spellStart"/>
      <w:r w:rsidRPr="008A05FC">
        <w:rPr>
          <w:rFonts w:ascii="Arial" w:eastAsia="Times New Roman" w:hAnsi="Arial" w:cs="Arial"/>
          <w:color w:val="000000"/>
          <w:sz w:val="17"/>
          <w:szCs w:val="17"/>
        </w:rPr>
        <w:t>Abdulaziz</w:t>
      </w:r>
      <w:proofErr w:type="spellEnd"/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 Al Saud taking part in performances at opening ceremony of 33rd Edition of Al </w:t>
      </w:r>
      <w:proofErr w:type="spellStart"/>
      <w:r w:rsidRPr="008A05F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8A05FC" w:rsidRPr="008A05FC" w:rsidRDefault="008A05FC" w:rsidP="008A05F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8A05F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371600" cy="742950"/>
            <wp:effectExtent l="0" t="0" r="0" b="0"/>
            <wp:docPr id="5" name="Picture 5" descr="https://mms.businesswire.com/media/newsItemId/zh-CN/697134/3/Picture_Three_%28Photo_AETOSWire%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zh-CN/697134/3/Picture_Three_%28Photo_AETOSWire%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0" w:history="1">
        <w:r w:rsidRPr="008A05F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1" w:history="1"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Performance from opening ceremony of 33rd Edition of </w:t>
      </w:r>
      <w:proofErr w:type="spellStart"/>
      <w:r w:rsidRPr="008A05FC">
        <w:rPr>
          <w:rFonts w:ascii="Arial" w:eastAsia="Times New Roman" w:hAnsi="Arial" w:cs="Arial"/>
          <w:color w:val="000000"/>
          <w:sz w:val="17"/>
          <w:szCs w:val="17"/>
        </w:rPr>
        <w:t>Janadria</w:t>
      </w:r>
      <w:proofErr w:type="spellEnd"/>
      <w:r w:rsidRPr="008A05FC">
        <w:rPr>
          <w:rFonts w:ascii="Arial" w:eastAsia="Times New Roman" w:hAnsi="Arial" w:cs="Arial"/>
          <w:color w:val="000000"/>
          <w:sz w:val="17"/>
          <w:szCs w:val="17"/>
        </w:rPr>
        <w:t xml:space="preserve"> (Photo: AETOSWire)</w:t>
      </w:r>
    </w:p>
    <w:p w:rsidR="008A05FC" w:rsidRPr="008A05FC" w:rsidRDefault="008A05FC" w:rsidP="008A05FC">
      <w:pPr>
        <w:shd w:val="clear" w:color="auto" w:fill="FFFFFF"/>
        <w:spacing w:after="0" w:line="2160" w:lineRule="atLeast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8A05FC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>
            <wp:extent cx="1266825" cy="1371600"/>
            <wp:effectExtent l="0" t="0" r="9525" b="0"/>
            <wp:docPr id="3" name="Picture 3" descr="https://mms.businesswire.com/media/newsItemId/zh-CN/696278/3/AL_JANADRIYAH__LOGO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zh-CN/696278/3/AL_JANADRIYAH__LOGO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3" w:history="1">
        <w:r w:rsidRPr="008A05FC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5" w:history="1">
        <w:r w:rsidRPr="008A05FC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8A05FC" w:rsidRPr="008A05FC" w:rsidRDefault="008A05FC" w:rsidP="008A05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05FC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FC" w:rsidRPr="008A05FC" w:rsidRDefault="008A05FC" w:rsidP="008A05FC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8A05FC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</w:t>
      </w:r>
      <w:proofErr w:type="gramStart"/>
      <w:r w:rsidRPr="008A05FC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8A05FC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27" w:history="1">
        <w:r w:rsidRPr="008A05FC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http://www.businesswire.com/news/home/20181224005107/zh-CN</w:t>
        </w:r>
      </w:hyperlink>
    </w:p>
    <w:p w:rsidR="004153FD" w:rsidRDefault="004153FD"/>
    <w:sectPr w:rsidR="0041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FC"/>
    <w:rsid w:val="004153FD"/>
    <w:rsid w:val="008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59A50-5F77-40D3-9CD1-FA93CC84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0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0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5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05F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8A0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0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109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934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265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16493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967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43703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734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61061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ham.barakat@pyramedia.biz" TargetMode="External"/><Relationship Id="rId13" Type="http://schemas.openxmlformats.org/officeDocument/2006/relationships/hyperlink" Target="https://mms.businesswire.com/media/newsItemId/zh-CN/697133/4/Picture_One_%28Photo_AETOSWire%29.jpg" TargetMode="External"/><Relationship Id="rId18" Type="http://schemas.openxmlformats.org/officeDocument/2006/relationships/hyperlink" Target="https://mms.businesswire.com/media/newsItemId/zh-CN/697134/4/Picture_Three_%28Photo_AETOSWire%29.jpg" TargetMode="External"/><Relationship Id="rId26" Type="http://schemas.openxmlformats.org/officeDocument/2006/relationships/image" Target="media/image7.gif"/><Relationship Id="rId3" Type="http://schemas.openxmlformats.org/officeDocument/2006/relationships/webSettings" Target="webSettings.xml"/><Relationship Id="rId21" Type="http://schemas.openxmlformats.org/officeDocument/2006/relationships/hyperlink" Target="https://mms.businesswire.com/media/newsItemId/zh-CN/697134/4/Picture_Three_%28Photo_AETOSWire%29.jpg" TargetMode="External"/><Relationship Id="rId7" Type="http://schemas.openxmlformats.org/officeDocument/2006/relationships/hyperlink" Target="https://cts.businesswire.com/ct/CT?id=smartlink&amp;url=https%3A%2F%2Fwww.aetoswire.com%2Fnews%2F7710%2Fen&amp;esheet=51918056&amp;newsitemid=0&amp;lan=zh-CN&amp;anchor=AETOSWire&amp;index=1&amp;md5=cd6ac9da17f90696f1c5dfdf638bf070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mms.businesswire.com/media/newsItemId/zh-CN/697135/4/Picture_Two_%28Photo_AETOSWire%29.jpg" TargetMode="External"/><Relationship Id="rId25" Type="http://schemas.openxmlformats.org/officeDocument/2006/relationships/hyperlink" Target="https://mms.businesswire.com/media/newsItemId/zh-CN/696278/4/AL_JANADRIYAH__LOG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zh-CN/697135/4/Picture_Two_%28Photo_AETOSWire%29.jpg" TargetMode="External"/><Relationship Id="rId20" Type="http://schemas.openxmlformats.org/officeDocument/2006/relationships/hyperlink" Target="https://mms.businesswire.com/media/newsItemId/zh-CN/697134/4/Picture_Three_%28Photo_AETOSWire%29.jp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mms.businesswire.com/media/newsItemId/zh-CN/697133/4/Picture_One_%28Photo_AETOSWire%29.jpg" TargetMode="External"/><Relationship Id="rId24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hyperlink" Target="https://mms.businesswire.com/media/newsItemId/zh-CN/696278/4/AL_JANADRIYAH__LOGO.jpg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4" Type="http://schemas.openxmlformats.org/officeDocument/2006/relationships/hyperlink" Target="http://www.janadria.org.sa/Pages/default.aspx" TargetMode="External"/><Relationship Id="rId9" Type="http://schemas.openxmlformats.org/officeDocument/2006/relationships/hyperlink" Target="https://mms.businesswire.com/media/newsItemId/zh-CN/697133/4/Picture_One_%28Photo_AETOSWire%29.jpg" TargetMode="External"/><Relationship Id="rId14" Type="http://schemas.openxmlformats.org/officeDocument/2006/relationships/hyperlink" Target="https://mms.businesswire.com/media/newsItemId/zh-CN/697135/4/Picture_Two_%28Photo_AETOSWire%29.jpg" TargetMode="External"/><Relationship Id="rId22" Type="http://schemas.openxmlformats.org/officeDocument/2006/relationships/hyperlink" Target="https://mms.businesswire.com/media/newsItemId/zh-CN/696278/4/AL_JANADRIYAH__LOGO.jpg" TargetMode="External"/><Relationship Id="rId27" Type="http://schemas.openxmlformats.org/officeDocument/2006/relationships/hyperlink" Target="http://www.businesswire.com/news/home/20181224005107/zh-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Resendez</dc:creator>
  <cp:keywords/>
  <dc:description/>
  <cp:lastModifiedBy>Nikki Resendez</cp:lastModifiedBy>
  <cp:revision>1</cp:revision>
  <dcterms:created xsi:type="dcterms:W3CDTF">2018-12-24T15:36:00Z</dcterms:created>
  <dcterms:modified xsi:type="dcterms:W3CDTF">2018-12-24T15:37:00Z</dcterms:modified>
</cp:coreProperties>
</file>