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3679FF">
      <w:pPr>
        <w:divId w:val="1024868442"/>
        <w:rPr>
          <w:rFonts w:ascii="Arial" w:eastAsia="Times New Roman" w:hAnsi="Arial" w:cs="Arial"/>
          <w:color w:val="000000"/>
        </w:rPr>
      </w:pPr>
      <w:bookmarkStart w:id="0" w:name="_GoBack"/>
      <w:bookmarkEnd w:id="0"/>
      <w:r>
        <w:rPr>
          <w:rFonts w:ascii="Arial" w:eastAsia="Times New Roman" w:hAnsi="Arial" w:cs="Arial"/>
          <w:noProof/>
          <w:color w:val="005582"/>
        </w:rPr>
        <w:drawing>
          <wp:inline distT="0" distB="0" distL="0" distR="0">
            <wp:extent cx="1266825" cy="1371600"/>
            <wp:effectExtent l="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inline>
        </w:drawing>
      </w:r>
    </w:p>
    <w:p w:rsidR="00000000" w:rsidRDefault="003679FF">
      <w:pPr>
        <w:divId w:val="1760103005"/>
        <w:rPr>
          <w:rFonts w:ascii="Arial" w:eastAsia="Times New Roman" w:hAnsi="Arial" w:cs="Arial"/>
          <w:color w:val="006677"/>
          <w:sz w:val="20"/>
          <w:szCs w:val="20"/>
        </w:rPr>
      </w:pPr>
      <w:r>
        <w:rPr>
          <w:rFonts w:ascii="Arial" w:eastAsia="Times New Roman" w:hAnsi="Arial" w:cs="Arial"/>
          <w:color w:val="006677"/>
          <w:sz w:val="20"/>
          <w:szCs w:val="20"/>
        </w:rPr>
        <w:t>Dec. 24, 2018 15:18 UTC</w:t>
      </w:r>
    </w:p>
    <w:p w:rsidR="00000000" w:rsidRDefault="003679FF">
      <w:pPr>
        <w:pStyle w:val="Heading1"/>
        <w:jc w:val="center"/>
        <w:divId w:val="1617446845"/>
        <w:rPr>
          <w:rFonts w:ascii="Arial" w:eastAsia="Times New Roman" w:hAnsi="Arial" w:cs="Arial"/>
        </w:rPr>
      </w:pPr>
      <w:r>
        <w:rPr>
          <w:rFonts w:ascii="Arial" w:eastAsia="Times New Roman" w:hAnsi="Arial" w:cs="Arial"/>
        </w:rPr>
        <w:t>Janadria</w:t>
      </w:r>
      <w:r>
        <w:rPr>
          <w:rFonts w:ascii="Microsoft YaHei" w:eastAsia="Microsoft YaHei" w:hAnsi="Microsoft YaHei" w:cs="Microsoft YaHei" w:hint="eastAsia"/>
        </w:rPr>
        <w:t>节是在全球宣传沙特文化</w:t>
      </w:r>
      <w:r>
        <w:rPr>
          <w:rFonts w:ascii="Microsoft YaHei" w:eastAsia="Microsoft YaHei" w:hAnsi="Microsoft YaHei" w:cs="Microsoft YaHei" w:hint="eastAsia"/>
        </w:rPr>
        <w:t>遗产的宝贵机会</w:t>
      </w:r>
      <w:r>
        <w:rPr>
          <w:rFonts w:ascii="Arial" w:eastAsia="Times New Roman" w:hAnsi="Arial" w:cs="Arial"/>
        </w:rPr>
        <w:t xml:space="preserve"> </w:t>
      </w:r>
    </w:p>
    <w:p w:rsidR="00000000" w:rsidRDefault="003679FF">
      <w:pPr>
        <w:pStyle w:val="bwalignc"/>
        <w:divId w:val="179437663"/>
        <w:rPr>
          <w:rFonts w:ascii="Arial" w:hAnsi="Arial" w:cs="Arial"/>
          <w:color w:val="000000"/>
        </w:rPr>
      </w:pPr>
      <w:r>
        <w:rPr>
          <w:rFonts w:ascii="Arial" w:hAnsi="Arial" w:cs="Arial"/>
          <w:color w:val="000000"/>
        </w:rPr>
        <w:t>节日期间，</w:t>
      </w:r>
      <w:r>
        <w:rPr>
          <w:rFonts w:ascii="Arial" w:hAnsi="Arial" w:cs="Arial"/>
          <w:color w:val="000000"/>
        </w:rPr>
        <w:t>300</w:t>
      </w:r>
      <w:r>
        <w:rPr>
          <w:rFonts w:ascii="Arial" w:hAnsi="Arial" w:cs="Arial"/>
          <w:color w:val="000000"/>
        </w:rPr>
        <w:t>件手工艺品引人注目</w:t>
      </w:r>
      <w:r>
        <w:rPr>
          <w:rFonts w:ascii="Arial" w:hAnsi="Arial" w:cs="Arial"/>
          <w:color w:val="000000"/>
        </w:rPr>
        <w:t xml:space="preserve"> </w:t>
      </w:r>
    </w:p>
    <w:p w:rsidR="00000000" w:rsidRDefault="003679FF">
      <w:pPr>
        <w:pStyle w:val="bwalignc"/>
        <w:divId w:val="179437663"/>
        <w:rPr>
          <w:rFonts w:ascii="Arial" w:hAnsi="Arial" w:cs="Arial"/>
          <w:color w:val="000000"/>
        </w:rPr>
      </w:pPr>
      <w:r>
        <w:rPr>
          <w:rFonts w:ascii="Arial" w:hAnsi="Arial" w:cs="Arial"/>
          <w:color w:val="000000"/>
        </w:rPr>
        <w:t>Warraq</w:t>
      </w:r>
      <w:r>
        <w:rPr>
          <w:rFonts w:ascii="Arial" w:hAnsi="Arial" w:cs="Arial"/>
          <w:color w:val="000000"/>
        </w:rPr>
        <w:t>首次出现在民俗市场</w:t>
      </w:r>
      <w:r>
        <w:rPr>
          <w:rFonts w:ascii="Arial" w:hAnsi="Arial" w:cs="Arial"/>
          <w:color w:val="000000"/>
        </w:rPr>
        <w:t xml:space="preserve"> </w:t>
      </w:r>
    </w:p>
    <w:p w:rsidR="00000000" w:rsidRDefault="003679FF">
      <w:pPr>
        <w:pStyle w:val="NormalWeb"/>
        <w:divId w:val="1335568366"/>
        <w:rPr>
          <w:rFonts w:ascii="Arial" w:hAnsi="Arial" w:cs="Arial"/>
          <w:color w:val="000000"/>
        </w:rPr>
      </w:pPr>
      <w:r>
        <w:rPr>
          <w:rFonts w:ascii="Arial" w:hAnsi="Arial" w:cs="Arial"/>
          <w:color w:val="000000"/>
        </w:rPr>
        <w:t>沙特阿拉伯利雅得</w:t>
      </w:r>
      <w:r>
        <w:rPr>
          <w:rFonts w:ascii="Arial" w:hAnsi="Arial" w:cs="Arial"/>
          <w:color w:val="000000"/>
        </w:rPr>
        <w:t>--(</w:t>
      </w:r>
      <w:hyperlink r:id="rId5" w:history="1">
        <w:r>
          <w:rPr>
            <w:rStyle w:val="Hyperlink"/>
            <w:rFonts w:ascii="Arial" w:hAnsi="Arial" w:cs="Arial"/>
          </w:rPr>
          <w:t>BUSINESS WIRE</w:t>
        </w:r>
      </w:hyperlink>
      <w:r>
        <w:rPr>
          <w:rFonts w:ascii="Arial" w:hAnsi="Arial" w:cs="Arial"/>
          <w:color w:val="000000"/>
        </w:rPr>
        <w:t>)-- (</w:t>
      </w:r>
      <w:r>
        <w:rPr>
          <w:rFonts w:ascii="Arial" w:hAnsi="Arial" w:cs="Arial"/>
          <w:color w:val="000000"/>
        </w:rPr>
        <w:t>美国商业资讯</w:t>
      </w:r>
      <w:r>
        <w:rPr>
          <w:rFonts w:ascii="Arial" w:hAnsi="Arial" w:cs="Arial"/>
          <w:color w:val="000000"/>
        </w:rPr>
        <w:t>)--</w:t>
      </w:r>
      <w:r>
        <w:rPr>
          <w:rFonts w:ascii="Arial" w:hAnsi="Arial" w:cs="Arial"/>
          <w:color w:val="000000"/>
        </w:rPr>
        <w:t>上周四在</w:t>
      </w:r>
      <w:r>
        <w:rPr>
          <w:rFonts w:ascii="Arial" w:hAnsi="Arial" w:cs="Arial"/>
          <w:color w:val="000000"/>
        </w:rPr>
        <w:t>Janadria</w:t>
      </w:r>
      <w:r>
        <w:rPr>
          <w:rFonts w:ascii="Arial" w:hAnsi="Arial" w:cs="Arial"/>
          <w:color w:val="000000"/>
        </w:rPr>
        <w:t>开幕的全国文化遗产节</w:t>
      </w:r>
      <w:r>
        <w:rPr>
          <w:rFonts w:ascii="Arial" w:hAnsi="Arial" w:cs="Arial"/>
          <w:color w:val="000000"/>
        </w:rPr>
        <w:t xml:space="preserve">(The National Festival of Heritage and </w:t>
      </w:r>
      <w:r>
        <w:rPr>
          <w:rFonts w:ascii="Arial" w:hAnsi="Arial" w:cs="Arial"/>
          <w:color w:val="000000"/>
        </w:rPr>
        <w:t>Culture)</w:t>
      </w:r>
      <w:r>
        <w:rPr>
          <w:rFonts w:ascii="Arial" w:hAnsi="Arial" w:cs="Arial"/>
          <w:color w:val="000000"/>
        </w:rPr>
        <w:t>是在国际层面展示沙特阿拉伯王国有形和无形文化遗产元素的宝贵机会。这主要是因为该节日是世界同类节日中最重要的节日，它吸引了数百万来自沙特阿拉伯、阿拉伯海湾地区和世界各地的遗产和创意爱好者，几百家当地媒体、阿拉伯媒体和国际媒体将报道该节日的各种丰富活动。</w:t>
      </w:r>
      <w:r>
        <w:rPr>
          <w:rFonts w:ascii="Arial" w:hAnsi="Arial" w:cs="Arial"/>
          <w:color w:val="000000"/>
        </w:rPr>
        <w:t xml:space="preserve"> </w:t>
      </w:r>
    </w:p>
    <w:p w:rsidR="00000000" w:rsidRDefault="003679FF">
      <w:pPr>
        <w:pStyle w:val="NormalWeb"/>
        <w:divId w:val="1335568366"/>
        <w:rPr>
          <w:rFonts w:ascii="Arial" w:hAnsi="Arial" w:cs="Arial"/>
          <w:color w:val="000000"/>
        </w:rPr>
      </w:pPr>
      <w:r>
        <w:rPr>
          <w:rFonts w:ascii="Arial" w:hAnsi="Arial" w:cs="Arial"/>
          <w:color w:val="000000"/>
        </w:rPr>
        <w:t>该节日反映了沙特阿拉伯王国各个地区独特的文化、传统和行为，包括许多方言和风俗。这些既体现在这些地区的遗产中，也在民俗市场有所反映。在民俗市场中，传统环境中的</w:t>
      </w:r>
      <w:r>
        <w:rPr>
          <w:rFonts w:ascii="Arial" w:hAnsi="Arial" w:cs="Arial"/>
          <w:color w:val="000000"/>
        </w:rPr>
        <w:t>Katateeb</w:t>
      </w:r>
      <w:r>
        <w:rPr>
          <w:rFonts w:ascii="Arial" w:hAnsi="Arial" w:cs="Arial"/>
          <w:color w:val="000000"/>
        </w:rPr>
        <w:t>（传统学校）、民间游戏和古老传说揭示了当时社会的简单性和同一性。</w:t>
      </w:r>
      <w:r>
        <w:rPr>
          <w:rFonts w:ascii="Arial" w:hAnsi="Arial" w:cs="Arial"/>
          <w:color w:val="000000"/>
        </w:rPr>
        <w:t xml:space="preserve"> </w:t>
      </w:r>
    </w:p>
    <w:p w:rsidR="00000000" w:rsidRDefault="003679FF">
      <w:pPr>
        <w:pStyle w:val="NormalWeb"/>
        <w:divId w:val="1335568366"/>
        <w:rPr>
          <w:rFonts w:ascii="Arial" w:hAnsi="Arial" w:cs="Arial"/>
          <w:color w:val="000000"/>
        </w:rPr>
      </w:pPr>
      <w:r>
        <w:rPr>
          <w:rStyle w:val="bwuline1"/>
          <w:rFonts w:ascii="Arial" w:hAnsi="Arial" w:cs="Arial"/>
          <w:color w:val="000000"/>
        </w:rPr>
        <w:t>各</w:t>
      </w:r>
      <w:r>
        <w:rPr>
          <w:rStyle w:val="bwuline1"/>
          <w:rFonts w:ascii="Arial" w:hAnsi="Arial" w:cs="Arial"/>
          <w:color w:val="000000"/>
        </w:rPr>
        <w:t>地区城市遗产</w:t>
      </w:r>
      <w:r>
        <w:rPr>
          <w:rFonts w:ascii="Arial" w:hAnsi="Arial" w:cs="Arial"/>
          <w:color w:val="000000"/>
        </w:rPr>
        <w:t xml:space="preserve"> </w:t>
      </w:r>
    </w:p>
    <w:p w:rsidR="00000000" w:rsidRDefault="003679FF">
      <w:pPr>
        <w:pStyle w:val="NormalWeb"/>
        <w:divId w:val="1335568366"/>
        <w:rPr>
          <w:rFonts w:ascii="Arial" w:hAnsi="Arial" w:cs="Arial"/>
          <w:color w:val="000000"/>
        </w:rPr>
      </w:pPr>
      <w:r>
        <w:rPr>
          <w:rFonts w:ascii="Arial" w:hAnsi="Arial" w:cs="Arial"/>
          <w:color w:val="000000"/>
        </w:rPr>
        <w:t>该节日通过展示每个地区的特色以及手工艺品、民间菜肴和博物馆的遗产元素，突出了沙特阿拉伯各个地区的独特性及其城市遗产。</w:t>
      </w:r>
      <w:r>
        <w:rPr>
          <w:rFonts w:ascii="Arial" w:hAnsi="Arial" w:cs="Arial"/>
          <w:color w:val="000000"/>
        </w:rPr>
        <w:t xml:space="preserve"> </w:t>
      </w:r>
    </w:p>
    <w:p w:rsidR="00000000" w:rsidRDefault="003679FF">
      <w:pPr>
        <w:pStyle w:val="NormalWeb"/>
        <w:divId w:val="1335568366"/>
        <w:rPr>
          <w:rFonts w:ascii="Arial" w:hAnsi="Arial" w:cs="Arial"/>
          <w:color w:val="000000"/>
        </w:rPr>
      </w:pPr>
      <w:r>
        <w:rPr>
          <w:rStyle w:val="bwuline1"/>
          <w:rFonts w:ascii="Arial" w:hAnsi="Arial" w:cs="Arial"/>
          <w:color w:val="000000"/>
        </w:rPr>
        <w:t>民俗市场</w:t>
      </w:r>
      <w:r>
        <w:rPr>
          <w:rFonts w:ascii="Arial" w:hAnsi="Arial" w:cs="Arial"/>
          <w:color w:val="000000"/>
        </w:rPr>
        <w:t xml:space="preserve"> </w:t>
      </w:r>
    </w:p>
    <w:p w:rsidR="00000000" w:rsidRDefault="003679FF">
      <w:pPr>
        <w:pStyle w:val="NormalWeb"/>
        <w:divId w:val="1335568366"/>
        <w:rPr>
          <w:rFonts w:ascii="Arial" w:hAnsi="Arial" w:cs="Arial"/>
          <w:color w:val="000000"/>
        </w:rPr>
      </w:pPr>
      <w:r>
        <w:rPr>
          <w:rFonts w:ascii="Arial" w:hAnsi="Arial" w:cs="Arial"/>
          <w:color w:val="000000"/>
        </w:rPr>
        <w:t>民俗市场是一个反映沙特民俗的多样性的论坛，市场中为每个地区的每个手工艺人分配了店铺和工作室，这是该节日自成立以来的第一个核心。在民俗市场，一切都以全景的方式展示，在同一个地方保留文化的深度和多样性。</w:t>
      </w:r>
      <w:r>
        <w:rPr>
          <w:rFonts w:ascii="Arial" w:hAnsi="Arial" w:cs="Arial"/>
          <w:color w:val="000000"/>
        </w:rPr>
        <w:t xml:space="preserve"> </w:t>
      </w:r>
    </w:p>
    <w:p w:rsidR="00000000" w:rsidRDefault="003679FF">
      <w:pPr>
        <w:pStyle w:val="NormalWeb"/>
        <w:divId w:val="1335568366"/>
        <w:rPr>
          <w:rFonts w:ascii="Arial" w:hAnsi="Arial" w:cs="Arial"/>
          <w:color w:val="000000"/>
        </w:rPr>
      </w:pPr>
      <w:r>
        <w:rPr>
          <w:rStyle w:val="bwuline1"/>
          <w:rFonts w:ascii="Arial" w:hAnsi="Arial" w:cs="Arial"/>
          <w:color w:val="000000"/>
        </w:rPr>
        <w:t>手工艺品</w:t>
      </w:r>
      <w:r>
        <w:rPr>
          <w:rFonts w:ascii="Arial" w:hAnsi="Arial" w:cs="Arial"/>
          <w:color w:val="000000"/>
        </w:rPr>
        <w:t xml:space="preserve"> </w:t>
      </w:r>
    </w:p>
    <w:p w:rsidR="00000000" w:rsidRDefault="003679FF">
      <w:pPr>
        <w:pStyle w:val="NormalWeb"/>
        <w:divId w:val="1335568366"/>
        <w:rPr>
          <w:rFonts w:ascii="Arial" w:hAnsi="Arial" w:cs="Arial"/>
          <w:color w:val="000000"/>
        </w:rPr>
      </w:pPr>
      <w:r>
        <w:rPr>
          <w:rFonts w:ascii="Arial" w:hAnsi="Arial" w:cs="Arial"/>
          <w:color w:val="000000"/>
        </w:rPr>
        <w:lastRenderedPageBreak/>
        <w:t>全国文化遗产节通过根据特殊的标准和机制为每个地区选择手工艺品来大力支持手工艺人。节日期间将先后展示</w:t>
      </w:r>
      <w:r>
        <w:rPr>
          <w:rFonts w:ascii="Arial" w:hAnsi="Arial" w:cs="Arial"/>
          <w:color w:val="000000"/>
        </w:rPr>
        <w:t>300</w:t>
      </w:r>
      <w:r>
        <w:rPr>
          <w:rFonts w:ascii="Arial" w:hAnsi="Arial" w:cs="Arial"/>
          <w:color w:val="000000"/>
        </w:rPr>
        <w:t>多件手工艺品。</w:t>
      </w:r>
      <w:r>
        <w:rPr>
          <w:rFonts w:ascii="Arial" w:hAnsi="Arial" w:cs="Arial"/>
          <w:color w:val="000000"/>
        </w:rPr>
        <w:t xml:space="preserve"> </w:t>
      </w:r>
    </w:p>
    <w:p w:rsidR="00000000" w:rsidRDefault="003679FF">
      <w:pPr>
        <w:pStyle w:val="NormalWeb"/>
        <w:divId w:val="1335568366"/>
        <w:rPr>
          <w:rFonts w:ascii="Arial" w:hAnsi="Arial" w:cs="Arial"/>
          <w:color w:val="000000"/>
        </w:rPr>
      </w:pPr>
      <w:r>
        <w:rPr>
          <w:rStyle w:val="bwuline1"/>
          <w:rFonts w:ascii="Arial" w:hAnsi="Arial" w:cs="Arial"/>
          <w:color w:val="000000"/>
        </w:rPr>
        <w:t>Al Warraq</w:t>
      </w:r>
      <w:r>
        <w:rPr>
          <w:rFonts w:ascii="Arial" w:hAnsi="Arial" w:cs="Arial"/>
          <w:color w:val="000000"/>
        </w:rPr>
        <w:t xml:space="preserve"> </w:t>
      </w:r>
    </w:p>
    <w:p w:rsidR="00000000" w:rsidRDefault="003679FF">
      <w:pPr>
        <w:pStyle w:val="NormalWeb"/>
        <w:divId w:val="1335568366"/>
        <w:rPr>
          <w:rFonts w:ascii="Arial" w:hAnsi="Arial" w:cs="Arial"/>
          <w:color w:val="000000"/>
        </w:rPr>
      </w:pPr>
      <w:r>
        <w:rPr>
          <w:rFonts w:ascii="Arial" w:hAnsi="Arial" w:cs="Arial"/>
          <w:color w:val="000000"/>
        </w:rPr>
        <w:t xml:space="preserve">Al </w:t>
      </w:r>
      <w:r>
        <w:rPr>
          <w:rFonts w:ascii="Arial" w:hAnsi="Arial" w:cs="Arial"/>
          <w:color w:val="000000"/>
        </w:rPr>
        <w:t>Warraq</w:t>
      </w:r>
      <w:r>
        <w:rPr>
          <w:rFonts w:ascii="Arial" w:hAnsi="Arial" w:cs="Arial"/>
          <w:color w:val="000000"/>
        </w:rPr>
        <w:t>是已经消失的手工艺品之一，今年将首次出现在民俗市场，民众将看到专门从事书籍装订和保存的工匠，他们使用简单的工艺工具，如线、针、剪刀和胶水。</w:t>
      </w:r>
      <w:r>
        <w:rPr>
          <w:rFonts w:ascii="Arial" w:hAnsi="Arial" w:cs="Arial"/>
          <w:color w:val="000000"/>
        </w:rPr>
        <w:t xml:space="preserve"> </w:t>
      </w:r>
    </w:p>
    <w:p w:rsidR="00000000" w:rsidRDefault="003679FF">
      <w:pPr>
        <w:pStyle w:val="NormalWeb"/>
        <w:divId w:val="1335568366"/>
        <w:rPr>
          <w:rFonts w:ascii="Arial" w:hAnsi="Arial" w:cs="Arial"/>
          <w:color w:val="000000"/>
        </w:rPr>
      </w:pPr>
      <w:r>
        <w:rPr>
          <w:rStyle w:val="bwuline1"/>
          <w:rFonts w:ascii="Arial" w:hAnsi="Arial" w:cs="Arial"/>
          <w:color w:val="000000"/>
        </w:rPr>
        <w:t>妇女的活动</w:t>
      </w:r>
      <w:r>
        <w:rPr>
          <w:rFonts w:ascii="Arial" w:hAnsi="Arial" w:cs="Arial"/>
          <w:color w:val="000000"/>
        </w:rPr>
        <w:t xml:space="preserve"> </w:t>
      </w:r>
    </w:p>
    <w:p w:rsidR="00000000" w:rsidRDefault="003679FF">
      <w:pPr>
        <w:pStyle w:val="NormalWeb"/>
        <w:divId w:val="1335568366"/>
        <w:rPr>
          <w:rFonts w:ascii="Arial" w:hAnsi="Arial" w:cs="Arial"/>
          <w:color w:val="000000"/>
        </w:rPr>
      </w:pPr>
      <w:r>
        <w:rPr>
          <w:rFonts w:ascii="Arial" w:hAnsi="Arial" w:cs="Arial"/>
          <w:color w:val="000000"/>
        </w:rPr>
        <w:t>今年，妇女将参加一些针对手工艺品和生产性家庭的活动，这些活动突出了有特殊需要人群的作用。还将为游客提供专业课程。</w:t>
      </w:r>
      <w:r>
        <w:rPr>
          <w:rFonts w:ascii="Arial" w:hAnsi="Arial" w:cs="Arial"/>
          <w:color w:val="000000"/>
        </w:rPr>
        <w:t xml:space="preserve"> </w:t>
      </w:r>
    </w:p>
    <w:p w:rsidR="00000000" w:rsidRDefault="003679FF">
      <w:pPr>
        <w:pStyle w:val="NormalWeb"/>
        <w:divId w:val="1335568366"/>
        <w:rPr>
          <w:rFonts w:ascii="Arial" w:hAnsi="Arial" w:cs="Arial"/>
          <w:color w:val="000000"/>
        </w:rPr>
      </w:pPr>
      <w:r>
        <w:rPr>
          <w:rStyle w:val="bwuline1"/>
          <w:rFonts w:ascii="Arial" w:hAnsi="Arial" w:cs="Arial"/>
          <w:color w:val="000000"/>
        </w:rPr>
        <w:t>传统农场</w:t>
      </w:r>
      <w:r>
        <w:rPr>
          <w:rFonts w:ascii="Arial" w:hAnsi="Arial" w:cs="Arial"/>
          <w:color w:val="000000"/>
        </w:rPr>
        <w:t xml:space="preserve"> </w:t>
      </w:r>
    </w:p>
    <w:p w:rsidR="00000000" w:rsidRDefault="003679FF">
      <w:pPr>
        <w:pStyle w:val="NormalWeb"/>
        <w:divId w:val="1335568366"/>
        <w:rPr>
          <w:rFonts w:ascii="Arial" w:hAnsi="Arial" w:cs="Arial"/>
          <w:color w:val="000000"/>
        </w:rPr>
      </w:pPr>
      <w:r>
        <w:rPr>
          <w:rFonts w:ascii="Arial" w:hAnsi="Arial" w:cs="Arial"/>
          <w:color w:val="000000"/>
        </w:rPr>
        <w:t>传统农场是一些人的主要生计来源，将展示耕作方式以及农民在工作期间的吟唱。</w:t>
      </w:r>
      <w:r>
        <w:rPr>
          <w:rFonts w:ascii="Arial" w:hAnsi="Arial" w:cs="Arial"/>
          <w:color w:val="000000"/>
        </w:rPr>
        <w:t xml:space="preserve"> </w:t>
      </w:r>
    </w:p>
    <w:p w:rsidR="00000000" w:rsidRDefault="003679FF">
      <w:pPr>
        <w:pStyle w:val="NormalWeb"/>
        <w:divId w:val="1335568366"/>
        <w:rPr>
          <w:rFonts w:ascii="Arial" w:hAnsi="Arial" w:cs="Arial"/>
          <w:color w:val="000000"/>
        </w:rPr>
      </w:pPr>
      <w:r>
        <w:rPr>
          <w:rStyle w:val="bwuline1"/>
          <w:rFonts w:ascii="Arial" w:hAnsi="Arial" w:cs="Arial"/>
          <w:color w:val="000000"/>
        </w:rPr>
        <w:t>Katateeb</w:t>
      </w:r>
      <w:r>
        <w:rPr>
          <w:rStyle w:val="bwuline1"/>
          <w:rFonts w:ascii="Arial" w:hAnsi="Arial" w:cs="Arial"/>
          <w:color w:val="000000"/>
        </w:rPr>
        <w:t>学校（传统学校）</w:t>
      </w:r>
      <w:r>
        <w:rPr>
          <w:rFonts w:ascii="Arial" w:hAnsi="Arial" w:cs="Arial"/>
          <w:color w:val="000000"/>
        </w:rPr>
        <w:t xml:space="preserve"> </w:t>
      </w:r>
    </w:p>
    <w:p w:rsidR="00000000" w:rsidRDefault="003679FF">
      <w:pPr>
        <w:pStyle w:val="NormalWeb"/>
        <w:divId w:val="1335568366"/>
        <w:rPr>
          <w:rFonts w:ascii="Arial" w:hAnsi="Arial" w:cs="Arial"/>
          <w:color w:val="000000"/>
        </w:rPr>
      </w:pPr>
      <w:r>
        <w:rPr>
          <w:rFonts w:ascii="Arial" w:hAnsi="Arial" w:cs="Arial"/>
          <w:color w:val="000000"/>
        </w:rPr>
        <w:t>将展示模拟的</w:t>
      </w:r>
      <w:r>
        <w:rPr>
          <w:rFonts w:ascii="Arial" w:hAnsi="Arial" w:cs="Arial"/>
          <w:color w:val="000000"/>
        </w:rPr>
        <w:t>Mutawa</w:t>
      </w:r>
      <w:r>
        <w:rPr>
          <w:rFonts w:ascii="Arial" w:hAnsi="Arial" w:cs="Arial"/>
          <w:color w:val="000000"/>
        </w:rPr>
        <w:t>（传统教师）和他的学生，学校旁边有一个庭院用于开展古老的民间游戏。</w:t>
      </w:r>
      <w:r>
        <w:rPr>
          <w:rFonts w:ascii="Arial" w:hAnsi="Arial" w:cs="Arial"/>
          <w:color w:val="000000"/>
        </w:rPr>
        <w:t xml:space="preserve"> </w:t>
      </w:r>
    </w:p>
    <w:p w:rsidR="00000000" w:rsidRDefault="003679FF">
      <w:pPr>
        <w:pStyle w:val="NormalWeb"/>
        <w:divId w:val="1335568366"/>
        <w:rPr>
          <w:rFonts w:ascii="Arial" w:hAnsi="Arial" w:cs="Arial"/>
          <w:color w:val="000000"/>
        </w:rPr>
      </w:pPr>
      <w:r>
        <w:rPr>
          <w:rFonts w:ascii="Arial" w:hAnsi="Arial" w:cs="Arial"/>
          <w:b/>
          <w:bCs/>
          <w:color w:val="000000"/>
        </w:rPr>
        <w:t>*</w:t>
      </w:r>
      <w:r>
        <w:rPr>
          <w:rFonts w:ascii="Arial" w:hAnsi="Arial" w:cs="Arial"/>
          <w:b/>
          <w:bCs/>
          <w:color w:val="000000"/>
        </w:rPr>
        <w:t>资料来源</w:t>
      </w:r>
      <w:r>
        <w:rPr>
          <w:rFonts w:ascii="Arial" w:hAnsi="Arial" w:cs="Arial"/>
          <w:b/>
          <w:bCs/>
          <w:color w:val="000000"/>
        </w:rPr>
        <w:t>：</w:t>
      </w:r>
      <w:hyperlink r:id="rId6" w:history="1">
        <w:r>
          <w:rPr>
            <w:rStyle w:val="Hyperlink"/>
            <w:rFonts w:ascii="Arial" w:hAnsi="Arial" w:cs="Arial"/>
            <w:b/>
            <w:bCs/>
          </w:rPr>
          <w:t>AETOSWire</w:t>
        </w:r>
      </w:hyperlink>
      <w:r>
        <w:rPr>
          <w:rFonts w:ascii="Arial" w:hAnsi="Arial" w:cs="Arial"/>
          <w:color w:val="000000"/>
        </w:rPr>
        <w:t xml:space="preserve"> </w:t>
      </w:r>
    </w:p>
    <w:p w:rsidR="00000000" w:rsidRDefault="003679FF">
      <w:pPr>
        <w:pStyle w:val="NormalWeb"/>
        <w:divId w:val="1335568366"/>
        <w:rPr>
          <w:rFonts w:ascii="Arial" w:hAnsi="Arial" w:cs="Arial"/>
          <w:color w:val="000000"/>
        </w:rPr>
      </w:pPr>
      <w:r>
        <w:rPr>
          <w:rFonts w:ascii="Arial" w:hAnsi="Arial" w:cs="Arial"/>
          <w:color w:val="000000"/>
        </w:rPr>
        <w:t>免责声明：本公告之原文版本乃官方授权版本。译文仅</w:t>
      </w:r>
      <w:r>
        <w:rPr>
          <w:rFonts w:ascii="Arial" w:hAnsi="Arial" w:cs="Arial"/>
          <w:color w:val="000000"/>
        </w:rPr>
        <w:t>供方便了解之用，烦请参照原文，原文版本乃唯一具法律效力之版本。</w:t>
      </w:r>
      <w:r>
        <w:rPr>
          <w:rFonts w:ascii="Arial" w:hAnsi="Arial" w:cs="Arial"/>
          <w:color w:val="000000"/>
        </w:rPr>
        <w:t xml:space="preserve"> </w:t>
      </w:r>
    </w:p>
    <w:p w:rsidR="00000000" w:rsidRDefault="003679FF">
      <w:pPr>
        <w:shd w:val="clear" w:color="auto" w:fill="0076B6"/>
        <w:outlineLvl w:val="2"/>
        <w:divId w:val="1755660202"/>
        <w:rPr>
          <w:rFonts w:ascii="Arial" w:eastAsia="Times New Roman" w:hAnsi="Arial" w:cs="Arial"/>
          <w:b/>
          <w:bCs/>
          <w:color w:val="FFFFFF"/>
        </w:rPr>
      </w:pPr>
      <w:r>
        <w:rPr>
          <w:rFonts w:ascii="Arial" w:eastAsia="Times New Roman" w:hAnsi="Arial" w:cs="Arial"/>
          <w:b/>
          <w:bCs/>
          <w:color w:val="FFFFFF"/>
        </w:rPr>
        <w:t>Contacts</w:t>
      </w:r>
    </w:p>
    <w:p w:rsidR="00000000" w:rsidRDefault="003679FF">
      <w:pPr>
        <w:pStyle w:val="NormalWeb"/>
        <w:shd w:val="clear" w:color="auto" w:fill="FFFFFF"/>
        <w:divId w:val="1821770683"/>
        <w:rPr>
          <w:rFonts w:ascii="Arial" w:hAnsi="Arial" w:cs="Arial"/>
          <w:color w:val="000000"/>
        </w:rPr>
      </w:pPr>
      <w:r>
        <w:rPr>
          <w:rFonts w:ascii="Arial" w:hAnsi="Arial" w:cs="Arial"/>
          <w:b/>
          <w:bCs/>
          <w:color w:val="000000"/>
        </w:rPr>
        <w:t>联系方式：</w:t>
      </w:r>
      <w:r>
        <w:rPr>
          <w:rFonts w:ascii="Arial" w:hAnsi="Arial" w:cs="Arial"/>
          <w:color w:val="000000"/>
        </w:rPr>
        <w:br/>
      </w:r>
      <w:r>
        <w:rPr>
          <w:rFonts w:ascii="Arial" w:hAnsi="Arial" w:cs="Arial"/>
          <w:b/>
          <w:bCs/>
          <w:color w:val="000000"/>
        </w:rPr>
        <w:t>Pyramedia</w:t>
      </w:r>
      <w:r>
        <w:rPr>
          <w:rFonts w:ascii="Arial" w:hAnsi="Arial" w:cs="Arial"/>
          <w:color w:val="000000"/>
        </w:rPr>
        <w:br/>
      </w:r>
      <w:r>
        <w:rPr>
          <w:rFonts w:ascii="Arial" w:hAnsi="Arial" w:cs="Arial"/>
          <w:b/>
          <w:bCs/>
          <w:color w:val="000000"/>
        </w:rPr>
        <w:t>Reham Barakat</w:t>
      </w:r>
      <w:r>
        <w:rPr>
          <w:rFonts w:ascii="Arial" w:hAnsi="Arial" w:cs="Arial"/>
          <w:color w:val="000000"/>
        </w:rPr>
        <w:br/>
      </w:r>
      <w:hyperlink r:id="rId7" w:history="1">
        <w:r>
          <w:rPr>
            <w:rStyle w:val="Hyperlink"/>
            <w:rFonts w:ascii="Arial" w:hAnsi="Arial" w:cs="Arial"/>
          </w:rPr>
          <w:t>reham.barakat@pyramedia.biz</w:t>
        </w:r>
      </w:hyperlink>
      <w:r>
        <w:rPr>
          <w:rFonts w:ascii="Arial" w:hAnsi="Arial" w:cs="Arial"/>
          <w:color w:val="000000"/>
        </w:rPr>
        <w:t xml:space="preserve"> </w:t>
      </w:r>
    </w:p>
    <w:p w:rsidR="00000000" w:rsidRDefault="003679FF">
      <w:pPr>
        <w:divId w:val="120996067"/>
        <w:rPr>
          <w:rStyle w:val="bwct31415"/>
          <w:rFonts w:eastAsia="Times New Roman"/>
        </w:rPr>
      </w:pPr>
    </w:p>
    <w:p w:rsidR="00000000" w:rsidRDefault="003679FF">
      <w:pPr>
        <w:pStyle w:val="NormalWeb"/>
        <w:divId w:val="120996067"/>
      </w:pPr>
      <w:r>
        <w:rPr>
          <w:rFonts w:ascii="Arial" w:hAnsi="Arial" w:cs="Arial"/>
          <w:color w:val="000000"/>
        </w:rPr>
        <w:t>Source: National Festival of Heritage and Culture in Janadria</w:t>
      </w:r>
    </w:p>
    <w:p w:rsidR="00000000" w:rsidRDefault="003679FF">
      <w:pPr>
        <w:pStyle w:val="Heading2"/>
        <w:divId w:val="28183574"/>
        <w:rPr>
          <w:rFonts w:ascii="Arial" w:eastAsia="Times New Roman" w:hAnsi="Arial" w:cs="Arial"/>
          <w:sz w:val="28"/>
          <w:szCs w:val="28"/>
        </w:rPr>
      </w:pPr>
      <w:r>
        <w:rPr>
          <w:rFonts w:ascii="Arial" w:eastAsia="Times New Roman" w:hAnsi="Arial" w:cs="Arial"/>
          <w:sz w:val="28"/>
          <w:szCs w:val="28"/>
        </w:rPr>
        <w:t>Smart Multimedia Gallery</w:t>
      </w:r>
    </w:p>
    <w:p w:rsidR="00000000" w:rsidRDefault="003679FF">
      <w:pPr>
        <w:spacing w:line="2160" w:lineRule="atLeast"/>
        <w:jc w:val="center"/>
        <w:textAlignment w:val="center"/>
        <w:divId w:val="521550661"/>
        <w:rPr>
          <w:rFonts w:ascii="Arial" w:eastAsia="Times New Roman" w:hAnsi="Arial" w:cs="Arial"/>
          <w:color w:val="000000"/>
          <w:sz w:val="216"/>
          <w:szCs w:val="216"/>
        </w:rPr>
      </w:pPr>
      <w:r>
        <w:rPr>
          <w:rFonts w:ascii="Arial" w:eastAsia="Times New Roman" w:hAnsi="Arial" w:cs="Arial"/>
          <w:noProof/>
          <w:color w:val="005582"/>
          <w:sz w:val="216"/>
          <w:szCs w:val="216"/>
        </w:rPr>
        <w:lastRenderedPageBreak/>
        <w:drawing>
          <wp:inline distT="0" distB="0" distL="0" distR="0">
            <wp:extent cx="1828800" cy="1219200"/>
            <wp:effectExtent l="0" t="0" r="0" b="0"/>
            <wp:docPr id="2" name="Picture 2" descr="https://mms.businesswire.com/media/newsItemId/zh-CN/697197/3/Handicrafts_from_previous_editions_of_Janadria_%28Photo_-_AETOSWire%29.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s.businesswire.com/media/newsItemId/zh-CN/697197/3/Handicrafts_from_previous_editions_of_Janadria_%28Photo_-_AETOSWire%29.jpg">
                      <a:hlinkClick r:id="rId8"/>
                    </pic:cNvPr>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p w:rsidR="00000000" w:rsidRDefault="003679FF">
      <w:pPr>
        <w:divId w:val="1209880215"/>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3" name="Picture 3" descr="C:\Users\jamesr\Desktop\ http:\www.businesswire.com\images\icons\icon_photo.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mesr\Desktop\ http:\www.businesswire.com\images\icons\icon_photo.gif">
                      <a:hlinkClick r:id="rId8"/>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11"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3679FF">
      <w:pPr>
        <w:divId w:val="521550661"/>
        <w:rPr>
          <w:rFonts w:ascii="Arial" w:hAnsi="Arial" w:cs="Arial"/>
          <w:color w:val="000000"/>
          <w:sz w:val="20"/>
          <w:szCs w:val="20"/>
        </w:rPr>
      </w:pPr>
      <w:r>
        <w:rPr>
          <w:rFonts w:ascii="Arial" w:hAnsi="Arial" w:cs="Arial"/>
          <w:color w:val="000000"/>
          <w:sz w:val="20"/>
          <w:szCs w:val="20"/>
        </w:rPr>
        <w:t>Handicrafts from previous editions of Janadria (Photo: AETOSWire)</w:t>
      </w:r>
    </w:p>
    <w:p w:rsidR="00000000" w:rsidRDefault="003679FF">
      <w:pPr>
        <w:spacing w:line="2160" w:lineRule="atLeast"/>
        <w:jc w:val="center"/>
        <w:textAlignment w:val="center"/>
        <w:divId w:val="642807035"/>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438912" cy="292608"/>
            <wp:effectExtent l="0" t="0" r="0" b="0"/>
            <wp:docPr id="4" name="Picture 4" descr="https://mms.businesswire.com/media/newsItemId/zh-CN/697198/3/The_traditional_school_previous_editions_of_Janadria_%28Photo_-_AETOSWire%29.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s.businesswire.com/media/newsItemId/zh-CN/697198/3/The_traditional_school_previous_editions_of_Janadria_%28Photo_-_AETOSWire%29.jpg">
                      <a:hlinkClick r:id="rId12"/>
                    </pic:cNvPr>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438912" cy="292608"/>
                    </a:xfrm>
                    <a:prstGeom prst="rect">
                      <a:avLst/>
                    </a:prstGeom>
                    <a:noFill/>
                    <a:ln>
                      <a:noFill/>
                    </a:ln>
                  </pic:spPr>
                </pic:pic>
              </a:graphicData>
            </a:graphic>
          </wp:inline>
        </w:drawing>
      </w:r>
    </w:p>
    <w:p w:rsidR="00000000" w:rsidRDefault="003679FF">
      <w:pPr>
        <w:divId w:val="1439252682"/>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5" name="Picture 5" descr="C:\Users\jamesr\Desktop\ http:\www.businesswire.com\images\icons\icon_photo.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mesr\Desktop\ http:\www.businesswire.com\images\icons\icon_photo.gif">
                      <a:hlinkClick r:id="rId12"/>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14"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3679FF">
      <w:pPr>
        <w:divId w:val="642807035"/>
        <w:rPr>
          <w:rFonts w:ascii="Arial" w:hAnsi="Arial" w:cs="Arial"/>
          <w:color w:val="000000"/>
          <w:sz w:val="20"/>
          <w:szCs w:val="20"/>
        </w:rPr>
      </w:pPr>
      <w:r>
        <w:rPr>
          <w:rFonts w:ascii="Arial" w:hAnsi="Arial" w:cs="Arial"/>
          <w:color w:val="000000"/>
          <w:sz w:val="20"/>
          <w:szCs w:val="20"/>
        </w:rPr>
        <w:t>The traditional school from previous editions of Janadria (Photo: AETOSWire)</w:t>
      </w:r>
    </w:p>
    <w:p w:rsidR="00000000" w:rsidRDefault="003679FF">
      <w:pPr>
        <w:spacing w:line="2160" w:lineRule="atLeast"/>
        <w:jc w:val="center"/>
        <w:textAlignment w:val="center"/>
        <w:divId w:val="1719086236"/>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828800" cy="1219200"/>
            <wp:effectExtent l="0" t="0" r="0" b="0"/>
            <wp:docPr id="6" name="Picture 6" descr="https://mms.businesswire.com/media/newsItemId/zh-CN/697199/3/Handicrafts_from_previous_editions_of_Janadria_%28Photo_--__AETOSWire%29.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ms.businesswire.com/media/newsItemId/zh-CN/697199/3/Handicrafts_from_previous_editions_of_Janadria_%28Photo_--__AETOSWire%29.jpg">
                      <a:hlinkClick r:id="rId15"/>
                    </pic:cNvPr>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p w:rsidR="00000000" w:rsidRDefault="003679FF">
      <w:pPr>
        <w:divId w:val="1673528166"/>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7" name="Picture 7" descr="C:\Users\jamesr\Desktop\ http:\www.businesswire.com\images\icons\icon_photo.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mesr\Desktop\ http:\www.businesswire.com\images\icons\icon_photo.gif">
                      <a:hlinkClick r:id="rId15"/>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17"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3679FF">
      <w:pPr>
        <w:divId w:val="1719086236"/>
        <w:rPr>
          <w:rFonts w:ascii="Arial" w:hAnsi="Arial" w:cs="Arial"/>
          <w:color w:val="000000"/>
          <w:sz w:val="20"/>
          <w:szCs w:val="20"/>
        </w:rPr>
      </w:pPr>
      <w:r>
        <w:rPr>
          <w:rFonts w:ascii="Arial" w:hAnsi="Arial" w:cs="Arial"/>
          <w:color w:val="000000"/>
          <w:sz w:val="20"/>
          <w:szCs w:val="20"/>
        </w:rPr>
        <w:t>Handicrafts from previous editions of Janadria (Photo: AETOSWire)</w:t>
      </w:r>
    </w:p>
    <w:p w:rsidR="00000000" w:rsidRDefault="003679FF">
      <w:pPr>
        <w:spacing w:line="2160" w:lineRule="atLeast"/>
        <w:jc w:val="center"/>
        <w:textAlignment w:val="center"/>
        <w:divId w:val="1825393382"/>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266825" cy="1371600"/>
            <wp:effectExtent l="0" t="0" r="9525" b="0"/>
            <wp:docPr id="8" name="Picture 8" descr="https://mms.businesswire.com/media/newsItemId/zh-CN/696278/3/AL_JANADRIYAH__LOGO.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ms.businesswire.com/media/newsItemId/zh-CN/696278/3/AL_JANADRIYAH__LOGO.jpg">
                      <a:hlinkClick r:id="rId18"/>
                    </pic:cNvP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inline>
        </w:drawing>
      </w:r>
    </w:p>
    <w:p w:rsidR="00000000" w:rsidRDefault="003679FF">
      <w:pPr>
        <w:divId w:val="1888099072"/>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9" name="Picture 9" descr="C:\Users\jamesr\Desktop\ http:\www.businesswire.com\images\icons\icon_logo.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mesr\Desktop\ http:\www.businesswire.com\images\icons\icon_logo.gif">
                      <a:hlinkClick r:id="rId18"/>
                    </pic:cNvPr>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20" w:history="1">
        <w:r>
          <w:rPr>
            <w:rStyle w:val="Hyperlink"/>
            <w:rFonts w:ascii="Arial" w:eastAsia="Times New Roman" w:hAnsi="Arial" w:cs="Arial"/>
            <w:sz w:val="20"/>
            <w:szCs w:val="20"/>
          </w:rPr>
          <w:t>Logo</w:t>
        </w:r>
      </w:hyperlink>
      <w:r>
        <w:rPr>
          <w:rFonts w:ascii="Arial" w:eastAsia="Times New Roman" w:hAnsi="Arial" w:cs="Arial"/>
          <w:color w:val="666666"/>
          <w:sz w:val="20"/>
          <w:szCs w:val="20"/>
        </w:rPr>
        <w:t xml:space="preserve"> </w:t>
      </w:r>
    </w:p>
    <w:p w:rsidR="00000000" w:rsidRDefault="003679FF">
      <w:pPr>
        <w:divId w:val="912081087"/>
        <w:rPr>
          <w:rFonts w:ascii="Arial" w:eastAsia="Times New Roman" w:hAnsi="Arial" w:cs="Arial"/>
          <w:color w:val="000000"/>
        </w:rPr>
      </w:pPr>
      <w:r>
        <w:rPr>
          <w:rFonts w:ascii="Arial" w:eastAsia="Times New Roman" w:hAnsi="Arial" w:cs="Arial"/>
          <w:noProof/>
          <w:color w:val="005582"/>
        </w:rPr>
        <w:drawing>
          <wp:inline distT="0" distB="0" distL="0" distR="0">
            <wp:extent cx="1038225" cy="352425"/>
            <wp:effectExtent l="0" t="0" r="9525" b="9525"/>
            <wp:docPr id="10" name="Picture 10" descr="Powered by Business Wir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wered by Business Wire">
                      <a:hlinkClick r:id="rId21"/>
                    </pic:cNvPr>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1038225" cy="352425"/>
                    </a:xfrm>
                    <a:prstGeom prst="rect">
                      <a:avLst/>
                    </a:prstGeom>
                    <a:noFill/>
                    <a:ln>
                      <a:noFill/>
                    </a:ln>
                  </pic:spPr>
                </pic:pic>
              </a:graphicData>
            </a:graphic>
          </wp:inline>
        </w:drawing>
      </w:r>
    </w:p>
    <w:p w:rsidR="003679FF" w:rsidRDefault="003679FF">
      <w:pPr>
        <w:pStyle w:val="NormalWeb"/>
        <w:divId w:val="2026903680"/>
        <w:rPr>
          <w:rFonts w:ascii="Arial" w:hAnsi="Arial" w:cs="Arial"/>
          <w:color w:val="000000"/>
        </w:rPr>
      </w:pPr>
      <w:r>
        <w:rPr>
          <w:rFonts w:ascii="Arial" w:hAnsi="Arial" w:cs="Arial"/>
          <w:color w:val="000000"/>
        </w:rPr>
        <w:t>View this news release and multimedia online at:</w:t>
      </w:r>
      <w:r>
        <w:rPr>
          <w:rFonts w:ascii="Arial" w:hAnsi="Arial" w:cs="Arial"/>
          <w:color w:val="000000"/>
        </w:rPr>
        <w:br/>
      </w:r>
      <w:hyperlink r:id="rId23" w:history="1">
        <w:r>
          <w:rPr>
            <w:rStyle w:val="Hyperlink"/>
            <w:rFonts w:ascii="Arial" w:hAnsi="Arial" w:cs="Arial"/>
          </w:rPr>
          <w:t>http://www.businesswire.com/news/home/20181224005102/zh-CN</w:t>
        </w:r>
      </w:hyperlink>
      <w:r>
        <w:rPr>
          <w:rFonts w:ascii="Arial" w:hAnsi="Arial" w:cs="Arial"/>
          <w:color w:val="000000"/>
        </w:rPr>
        <w:t xml:space="preserve"> </w:t>
      </w:r>
    </w:p>
    <w:sectPr w:rsidR="00367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53738"/>
    <w:rsid w:val="003679FF"/>
    <w:rsid w:val="00753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5E1632-41D5-47A1-8B0F-8EA5AA93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240"/>
      <w:outlineLvl w:val="0"/>
    </w:pPr>
    <w:rPr>
      <w:b/>
      <w:bCs/>
      <w:color w:val="000000"/>
      <w:kern w:val="36"/>
      <w:sz w:val="27"/>
      <w:szCs w:val="27"/>
    </w:rPr>
  </w:style>
  <w:style w:type="paragraph" w:styleId="Heading2">
    <w:name w:val="heading 2"/>
    <w:basedOn w:val="Normal"/>
    <w:link w:val="Heading2Char"/>
    <w:uiPriority w:val="9"/>
    <w:qFormat/>
    <w:pPr>
      <w:pBdr>
        <w:top w:val="single" w:sz="6" w:space="2" w:color="CCCCCC"/>
      </w:pBdr>
      <w:spacing w:before="504" w:after="84"/>
      <w:outlineLvl w:val="1"/>
    </w:pPr>
    <w:rPr>
      <w:b/>
      <w:bCs/>
      <w:color w:val="00659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5582"/>
      <w:u w:val="single"/>
    </w:rPr>
  </w:style>
  <w:style w:type="character" w:styleId="FollowedHyperlink">
    <w:name w:val="FollowedHyperlink"/>
    <w:basedOn w:val="DefaultParagraphFont"/>
    <w:uiPriority w:val="99"/>
    <w:semiHidden/>
    <w:unhideWhenUsed/>
    <w:rPr>
      <w:color w:val="002B42"/>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pPr>
      <w:spacing w:after="336"/>
    </w:pPr>
  </w:style>
  <w:style w:type="paragraph" w:customStyle="1" w:styleId="bwalignc">
    <w:name w:val="bwalignc"/>
    <w:basedOn w:val="Normal"/>
    <w:pPr>
      <w:spacing w:after="336"/>
      <w:jc w:val="center"/>
    </w:pPr>
  </w:style>
  <w:style w:type="paragraph" w:customStyle="1" w:styleId="bwuline">
    <w:name w:val="bwuline"/>
    <w:basedOn w:val="Normal"/>
    <w:pPr>
      <w:spacing w:after="336"/>
    </w:pPr>
    <w:rPr>
      <w:u w:val="single"/>
    </w:rPr>
  </w:style>
  <w:style w:type="paragraph" w:customStyle="1" w:styleId="bwstorydateline">
    <w:name w:val="bwstorydateline"/>
    <w:basedOn w:val="Normal"/>
    <w:pPr>
      <w:spacing w:after="336"/>
    </w:pPr>
    <w:rPr>
      <w:color w:val="006677"/>
      <w:sz w:val="20"/>
      <w:szCs w:val="20"/>
    </w:rPr>
  </w:style>
  <w:style w:type="paragraph" w:customStyle="1" w:styleId="bwstorygenrenotes">
    <w:name w:val="bwstorygenrenotes"/>
    <w:basedOn w:val="Normal"/>
    <w:pPr>
      <w:spacing w:after="336"/>
    </w:pPr>
  </w:style>
  <w:style w:type="paragraph" w:customStyle="1" w:styleId="storygenrenotes">
    <w:name w:val="story_genre_notes"/>
    <w:basedOn w:val="Normal"/>
    <w:pPr>
      <w:spacing w:after="240"/>
    </w:pPr>
  </w:style>
  <w:style w:type="paragraph" w:customStyle="1" w:styleId="hd">
    <w:name w:val="hd"/>
    <w:basedOn w:val="Normal"/>
    <w:pPr>
      <w:spacing w:after="336"/>
    </w:pPr>
  </w:style>
  <w:style w:type="paragraph" w:customStyle="1" w:styleId="bd">
    <w:name w:val="bd"/>
    <w:basedOn w:val="Normal"/>
    <w:pPr>
      <w:spacing w:after="336"/>
    </w:pPr>
  </w:style>
  <w:style w:type="paragraph" w:customStyle="1" w:styleId="c">
    <w:name w:val="c"/>
    <w:basedOn w:val="Normal"/>
    <w:pPr>
      <w:spacing w:after="336"/>
    </w:pPr>
  </w:style>
  <w:style w:type="paragraph" w:customStyle="1" w:styleId="hd1">
    <w:name w:val="hd1"/>
    <w:basedOn w:val="Normal"/>
    <w:pPr>
      <w:shd w:val="clear" w:color="auto" w:fill="0076B6"/>
      <w:spacing w:after="336"/>
    </w:pPr>
  </w:style>
  <w:style w:type="paragraph" w:customStyle="1" w:styleId="bd1">
    <w:name w:val="bd1"/>
    <w:basedOn w:val="Normal"/>
    <w:pPr>
      <w:spacing w:after="336"/>
    </w:pPr>
  </w:style>
  <w:style w:type="paragraph" w:customStyle="1" w:styleId="c1">
    <w:name w:val="c1"/>
    <w:basedOn w:val="Normal"/>
    <w:pPr>
      <w:shd w:val="clear" w:color="auto" w:fill="FFFFFF"/>
      <w:spacing w:after="336"/>
    </w:pPr>
  </w:style>
  <w:style w:type="paragraph" w:customStyle="1" w:styleId="c2">
    <w:name w:val="c2"/>
    <w:basedOn w:val="Normal"/>
    <w:pPr>
      <w:shd w:val="clear" w:color="auto" w:fill="FFFFFF"/>
      <w:spacing w:after="336"/>
    </w:pPr>
  </w:style>
  <w:style w:type="character" w:customStyle="1" w:styleId="bwuline1">
    <w:name w:val="bwuline1"/>
    <w:basedOn w:val="DefaultParagraphFont"/>
    <w:rPr>
      <w:u w:val="single"/>
    </w:rPr>
  </w:style>
  <w:style w:type="character" w:customStyle="1" w:styleId="bwct31415">
    <w:name w:val="bwct31415"/>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49879">
      <w:marLeft w:val="0"/>
      <w:marRight w:val="0"/>
      <w:marTop w:val="0"/>
      <w:marBottom w:val="0"/>
      <w:divBdr>
        <w:top w:val="none" w:sz="0" w:space="0" w:color="auto"/>
        <w:left w:val="none" w:sz="0" w:space="0" w:color="auto"/>
        <w:bottom w:val="none" w:sz="0" w:space="0" w:color="auto"/>
        <w:right w:val="none" w:sz="0" w:space="0" w:color="auto"/>
      </w:divBdr>
      <w:divsChild>
        <w:div w:id="1763838877">
          <w:marLeft w:val="0"/>
          <w:marRight w:val="0"/>
          <w:marTop w:val="0"/>
          <w:marBottom w:val="336"/>
          <w:divBdr>
            <w:top w:val="none" w:sz="0" w:space="0" w:color="auto"/>
            <w:left w:val="none" w:sz="0" w:space="0" w:color="auto"/>
            <w:bottom w:val="none" w:sz="0" w:space="0" w:color="auto"/>
            <w:right w:val="none" w:sz="0" w:space="0" w:color="auto"/>
          </w:divBdr>
          <w:divsChild>
            <w:div w:id="120996067">
              <w:marLeft w:val="0"/>
              <w:marRight w:val="0"/>
              <w:marTop w:val="0"/>
              <w:marBottom w:val="0"/>
              <w:divBdr>
                <w:top w:val="none" w:sz="0" w:space="0" w:color="auto"/>
                <w:left w:val="none" w:sz="0" w:space="0" w:color="auto"/>
                <w:bottom w:val="none" w:sz="0" w:space="0" w:color="auto"/>
                <w:right w:val="none" w:sz="0" w:space="0" w:color="auto"/>
              </w:divBdr>
              <w:divsChild>
                <w:div w:id="1024868442">
                  <w:marLeft w:val="0"/>
                  <w:marRight w:val="0"/>
                  <w:marTop w:val="0"/>
                  <w:marBottom w:val="504"/>
                  <w:divBdr>
                    <w:top w:val="none" w:sz="0" w:space="0" w:color="auto"/>
                    <w:left w:val="none" w:sz="0" w:space="0" w:color="auto"/>
                    <w:bottom w:val="none" w:sz="0" w:space="0" w:color="auto"/>
                    <w:right w:val="none" w:sz="0" w:space="0" w:color="auto"/>
                  </w:divBdr>
                </w:div>
                <w:div w:id="1617446845">
                  <w:marLeft w:val="0"/>
                  <w:marRight w:val="0"/>
                  <w:marTop w:val="0"/>
                  <w:marBottom w:val="0"/>
                  <w:divBdr>
                    <w:top w:val="none" w:sz="0" w:space="0" w:color="auto"/>
                    <w:left w:val="none" w:sz="0" w:space="0" w:color="auto"/>
                    <w:bottom w:val="none" w:sz="0" w:space="0" w:color="auto"/>
                    <w:right w:val="none" w:sz="0" w:space="0" w:color="auto"/>
                  </w:divBdr>
                  <w:divsChild>
                    <w:div w:id="1760103005">
                      <w:marLeft w:val="0"/>
                      <w:marRight w:val="0"/>
                      <w:marTop w:val="0"/>
                      <w:marBottom w:val="336"/>
                      <w:divBdr>
                        <w:top w:val="none" w:sz="0" w:space="0" w:color="auto"/>
                        <w:left w:val="none" w:sz="0" w:space="0" w:color="auto"/>
                        <w:bottom w:val="none" w:sz="0" w:space="0" w:color="auto"/>
                        <w:right w:val="none" w:sz="0" w:space="0" w:color="auto"/>
                      </w:divBdr>
                    </w:div>
                    <w:div w:id="179437663">
                      <w:marLeft w:val="0"/>
                      <w:marRight w:val="0"/>
                      <w:marTop w:val="0"/>
                      <w:marBottom w:val="0"/>
                      <w:divBdr>
                        <w:top w:val="none" w:sz="0" w:space="0" w:color="auto"/>
                        <w:left w:val="none" w:sz="0" w:space="0" w:color="auto"/>
                        <w:bottom w:val="none" w:sz="0" w:space="0" w:color="auto"/>
                        <w:right w:val="none" w:sz="0" w:space="0" w:color="auto"/>
                      </w:divBdr>
                    </w:div>
                    <w:div w:id="1862888605">
                      <w:marLeft w:val="0"/>
                      <w:marRight w:val="0"/>
                      <w:marTop w:val="0"/>
                      <w:marBottom w:val="240"/>
                      <w:divBdr>
                        <w:top w:val="none" w:sz="0" w:space="0" w:color="auto"/>
                        <w:left w:val="none" w:sz="0" w:space="0" w:color="auto"/>
                        <w:bottom w:val="none" w:sz="0" w:space="0" w:color="auto"/>
                        <w:right w:val="none" w:sz="0" w:space="0" w:color="auto"/>
                      </w:divBdr>
                      <w:divsChild>
                        <w:div w:id="1335568366">
                          <w:marLeft w:val="0"/>
                          <w:marRight w:val="0"/>
                          <w:marTop w:val="0"/>
                          <w:marBottom w:val="336"/>
                          <w:divBdr>
                            <w:top w:val="none" w:sz="0" w:space="0" w:color="auto"/>
                            <w:left w:val="none" w:sz="0" w:space="0" w:color="auto"/>
                            <w:bottom w:val="none" w:sz="0" w:space="0" w:color="auto"/>
                            <w:right w:val="none" w:sz="0" w:space="0" w:color="auto"/>
                          </w:divBdr>
                        </w:div>
                        <w:div w:id="1302887128">
                          <w:marLeft w:val="0"/>
                          <w:marRight w:val="0"/>
                          <w:marTop w:val="336"/>
                          <w:marBottom w:val="0"/>
                          <w:divBdr>
                            <w:top w:val="none" w:sz="0" w:space="0" w:color="auto"/>
                            <w:left w:val="none" w:sz="0" w:space="0" w:color="auto"/>
                            <w:bottom w:val="none" w:sz="0" w:space="0" w:color="auto"/>
                            <w:right w:val="none" w:sz="0" w:space="0" w:color="auto"/>
                          </w:divBdr>
                          <w:divsChild>
                            <w:div w:id="1755660202">
                              <w:marLeft w:val="0"/>
                              <w:marRight w:val="0"/>
                              <w:marTop w:val="0"/>
                              <w:marBottom w:val="0"/>
                              <w:divBdr>
                                <w:top w:val="none" w:sz="0" w:space="0" w:color="auto"/>
                                <w:left w:val="none" w:sz="0" w:space="0" w:color="auto"/>
                                <w:bottom w:val="none" w:sz="0" w:space="0" w:color="auto"/>
                                <w:right w:val="none" w:sz="0" w:space="0" w:color="auto"/>
                              </w:divBdr>
                            </w:div>
                            <w:div w:id="546337779">
                              <w:marLeft w:val="0"/>
                              <w:marRight w:val="0"/>
                              <w:marTop w:val="0"/>
                              <w:marBottom w:val="0"/>
                              <w:divBdr>
                                <w:top w:val="none" w:sz="0" w:space="0" w:color="auto"/>
                                <w:left w:val="none" w:sz="0" w:space="0" w:color="auto"/>
                                <w:bottom w:val="none" w:sz="0" w:space="0" w:color="auto"/>
                                <w:right w:val="none" w:sz="0" w:space="0" w:color="auto"/>
                              </w:divBdr>
                              <w:divsChild>
                                <w:div w:id="18217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3574">
                  <w:marLeft w:val="0"/>
                  <w:marRight w:val="0"/>
                  <w:marTop w:val="0"/>
                  <w:marBottom w:val="0"/>
                  <w:divBdr>
                    <w:top w:val="none" w:sz="0" w:space="0" w:color="auto"/>
                    <w:left w:val="none" w:sz="0" w:space="0" w:color="auto"/>
                    <w:bottom w:val="none" w:sz="0" w:space="0" w:color="auto"/>
                    <w:right w:val="none" w:sz="0" w:space="0" w:color="auto"/>
                  </w:divBdr>
                  <w:divsChild>
                    <w:div w:id="521550661">
                      <w:marLeft w:val="0"/>
                      <w:marRight w:val="360"/>
                      <w:marTop w:val="0"/>
                      <w:marBottom w:val="0"/>
                      <w:divBdr>
                        <w:top w:val="none" w:sz="0" w:space="0" w:color="auto"/>
                        <w:left w:val="none" w:sz="0" w:space="0" w:color="auto"/>
                        <w:bottom w:val="none" w:sz="0" w:space="0" w:color="auto"/>
                        <w:right w:val="none" w:sz="0" w:space="0" w:color="auto"/>
                      </w:divBdr>
                      <w:divsChild>
                        <w:div w:id="1209880215">
                          <w:marLeft w:val="0"/>
                          <w:marRight w:val="0"/>
                          <w:marTop w:val="0"/>
                          <w:marBottom w:val="0"/>
                          <w:divBdr>
                            <w:top w:val="none" w:sz="0" w:space="0" w:color="auto"/>
                            <w:left w:val="none" w:sz="0" w:space="0" w:color="auto"/>
                            <w:bottom w:val="none" w:sz="0" w:space="0" w:color="auto"/>
                            <w:right w:val="none" w:sz="0" w:space="0" w:color="auto"/>
                          </w:divBdr>
                        </w:div>
                      </w:divsChild>
                    </w:div>
                    <w:div w:id="642807035">
                      <w:marLeft w:val="0"/>
                      <w:marRight w:val="360"/>
                      <w:marTop w:val="0"/>
                      <w:marBottom w:val="0"/>
                      <w:divBdr>
                        <w:top w:val="none" w:sz="0" w:space="0" w:color="auto"/>
                        <w:left w:val="none" w:sz="0" w:space="0" w:color="auto"/>
                        <w:bottom w:val="none" w:sz="0" w:space="0" w:color="auto"/>
                        <w:right w:val="none" w:sz="0" w:space="0" w:color="auto"/>
                      </w:divBdr>
                      <w:divsChild>
                        <w:div w:id="1439252682">
                          <w:marLeft w:val="0"/>
                          <w:marRight w:val="0"/>
                          <w:marTop w:val="0"/>
                          <w:marBottom w:val="0"/>
                          <w:divBdr>
                            <w:top w:val="none" w:sz="0" w:space="0" w:color="auto"/>
                            <w:left w:val="none" w:sz="0" w:space="0" w:color="auto"/>
                            <w:bottom w:val="none" w:sz="0" w:space="0" w:color="auto"/>
                            <w:right w:val="none" w:sz="0" w:space="0" w:color="auto"/>
                          </w:divBdr>
                        </w:div>
                      </w:divsChild>
                    </w:div>
                    <w:div w:id="1719086236">
                      <w:marLeft w:val="0"/>
                      <w:marRight w:val="360"/>
                      <w:marTop w:val="0"/>
                      <w:marBottom w:val="0"/>
                      <w:divBdr>
                        <w:top w:val="none" w:sz="0" w:space="0" w:color="auto"/>
                        <w:left w:val="none" w:sz="0" w:space="0" w:color="auto"/>
                        <w:bottom w:val="none" w:sz="0" w:space="0" w:color="auto"/>
                        <w:right w:val="none" w:sz="0" w:space="0" w:color="auto"/>
                      </w:divBdr>
                      <w:divsChild>
                        <w:div w:id="1673528166">
                          <w:marLeft w:val="0"/>
                          <w:marRight w:val="0"/>
                          <w:marTop w:val="0"/>
                          <w:marBottom w:val="0"/>
                          <w:divBdr>
                            <w:top w:val="none" w:sz="0" w:space="0" w:color="auto"/>
                            <w:left w:val="none" w:sz="0" w:space="0" w:color="auto"/>
                            <w:bottom w:val="none" w:sz="0" w:space="0" w:color="auto"/>
                            <w:right w:val="none" w:sz="0" w:space="0" w:color="auto"/>
                          </w:divBdr>
                        </w:div>
                      </w:divsChild>
                    </w:div>
                    <w:div w:id="1825393382">
                      <w:marLeft w:val="0"/>
                      <w:marRight w:val="360"/>
                      <w:marTop w:val="0"/>
                      <w:marBottom w:val="0"/>
                      <w:divBdr>
                        <w:top w:val="none" w:sz="0" w:space="0" w:color="auto"/>
                        <w:left w:val="none" w:sz="0" w:space="0" w:color="auto"/>
                        <w:bottom w:val="none" w:sz="0" w:space="0" w:color="auto"/>
                        <w:right w:val="none" w:sz="0" w:space="0" w:color="auto"/>
                      </w:divBdr>
                      <w:divsChild>
                        <w:div w:id="18880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03680">
                  <w:marLeft w:val="0"/>
                  <w:marRight w:val="0"/>
                  <w:marTop w:val="0"/>
                  <w:marBottom w:val="0"/>
                  <w:divBdr>
                    <w:top w:val="none" w:sz="0" w:space="0" w:color="auto"/>
                    <w:left w:val="none" w:sz="0" w:space="0" w:color="auto"/>
                    <w:bottom w:val="none" w:sz="0" w:space="0" w:color="auto"/>
                    <w:right w:val="none" w:sz="0" w:space="0" w:color="auto"/>
                  </w:divBdr>
                  <w:divsChild>
                    <w:div w:id="9120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s.businesswire.com/media/newsItemId/zh-CN/697197/4/Handicrafts_from_previous_editions_of_Janadria_%28Photo_-_AETOSWire%29.jpg" TargetMode="External"/><Relationship Id="rId13" Type="http://schemas.openxmlformats.org/officeDocument/2006/relationships/image" Target="https://mms.businesswire.com/media/newsItemId/zh-CN/697198/3/The_traditional_school_previous_editions_of_Janadria_%28Photo_-_AETOSWire%29.jpg" TargetMode="External"/><Relationship Id="rId18" Type="http://schemas.openxmlformats.org/officeDocument/2006/relationships/hyperlink" Target="https://mms.businesswire.com/media/newsItemId/zh-CN/696278/4/AL_JANADRIYAH__LOGO.jpg" TargetMode="External"/><Relationship Id="rId3" Type="http://schemas.openxmlformats.org/officeDocument/2006/relationships/webSettings" Target="webSettings.xml"/><Relationship Id="rId21" Type="http://schemas.openxmlformats.org/officeDocument/2006/relationships/hyperlink" Target="http://www.businesswire.com/" TargetMode="External"/><Relationship Id="rId7" Type="http://schemas.openxmlformats.org/officeDocument/2006/relationships/hyperlink" Target="mailto:reham.barakat@pyramedia.biz" TargetMode="External"/><Relationship Id="rId12" Type="http://schemas.openxmlformats.org/officeDocument/2006/relationships/hyperlink" Target="https://mms.businesswire.com/media/newsItemId/zh-CN/697198/4/The_traditional_school_previous_editions_of_Janadria_%28Photo_-_AETOSWire%29.jpg" TargetMode="External"/><Relationship Id="rId17" Type="http://schemas.openxmlformats.org/officeDocument/2006/relationships/hyperlink" Target="https://mms.businesswire.com/media/newsItemId/zh-CN/697199/4/Handicrafts_from_previous_editions_of_Janadria_%28Photo_--__AETOSWire%29.jp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https://mms.businesswire.com/media/newsItemId/zh-CN/697199/3/Handicrafts_from_previous_editions_of_Janadria_%28Photo_--__AETOSWire%29.jpg" TargetMode="External"/><Relationship Id="rId20" Type="http://schemas.openxmlformats.org/officeDocument/2006/relationships/hyperlink" Target="https://mms.businesswire.com/media/newsItemId/zh-CN/696278/4/AL_JANADRIYAH__LOGO.jpg" TargetMode="External"/><Relationship Id="rId1" Type="http://schemas.openxmlformats.org/officeDocument/2006/relationships/styles" Target="styles.xml"/><Relationship Id="rId6" Type="http://schemas.openxmlformats.org/officeDocument/2006/relationships/hyperlink" Target="https://cts.businesswire.com/ct/CT?id=smartlink&amp;url=https%3A%2F%2Fwww.aetoswire.com%2Fnews%2F7718%2Fen&amp;esheet=51918471&amp;newsitemid=0&amp;lan=zh-CN&amp;anchor=AETOSWire&amp;index=1&amp;md5=f3bfe4b4eb6582591ab840083f24d2f7" TargetMode="External"/><Relationship Id="rId11" Type="http://schemas.openxmlformats.org/officeDocument/2006/relationships/hyperlink" Target="https://mms.businesswire.com/media/newsItemId/zh-CN/697197/4/Handicrafts_from_previous_editions_of_Janadria_%28Photo_-_AETOSWire%29.jpg" TargetMode="External"/><Relationship Id="rId24" Type="http://schemas.openxmlformats.org/officeDocument/2006/relationships/fontTable" Target="fontTable.xml"/><Relationship Id="rId5" Type="http://schemas.openxmlformats.org/officeDocument/2006/relationships/hyperlink" Target="http://www.businesswire.com" TargetMode="External"/><Relationship Id="rId15" Type="http://schemas.openxmlformats.org/officeDocument/2006/relationships/hyperlink" Target="https://mms.businesswire.com/media/newsItemId/zh-CN/697199/4/Handicrafts_from_previous_editions_of_Janadria_%28Photo_--__AETOSWire%29.jpg" TargetMode="External"/><Relationship Id="rId23" Type="http://schemas.openxmlformats.org/officeDocument/2006/relationships/hyperlink" Target="http://www.businesswire.com/news/home/20181224005102/zh-CN" TargetMode="External"/><Relationship Id="rId10" Type="http://schemas.openxmlformats.org/officeDocument/2006/relationships/image" Target="file:///C:\Users\jamesr\Desktop\%20http:\www.businesswire.com\images\icons\icon_photo.gif" TargetMode="External"/><Relationship Id="rId19" Type="http://schemas.openxmlformats.org/officeDocument/2006/relationships/image" Target="file:///C:\Users\jamesr\Desktop\%20http:\www.businesswire.com\images\icons\icon_logo.gif" TargetMode="External"/><Relationship Id="rId4" Type="http://schemas.openxmlformats.org/officeDocument/2006/relationships/image" Target="https://mms.businesswire.com/media/newsItemId/zh-CN/696278/3/AL_JANADRIYAH__LOGO.jpg" TargetMode="External"/><Relationship Id="rId9" Type="http://schemas.openxmlformats.org/officeDocument/2006/relationships/image" Target="https://mms.businesswire.com/media/newsItemId/zh-CN/697197/3/Handicrafts_from_previous_editions_of_Janadria_%28Photo_-_AETOSWire%29.jpg" TargetMode="External"/><Relationship Id="rId14" Type="http://schemas.openxmlformats.org/officeDocument/2006/relationships/hyperlink" Target="https://mms.businesswire.com/media/newsItemId/zh-CN/697198/4/The_traditional_school_previous_editions_of_Janadria_%28Photo_-_AETOSWire%29.jpg" TargetMode="External"/><Relationship Id="rId22" Type="http://schemas.openxmlformats.org/officeDocument/2006/relationships/image" Target="http://www.businesswire.com/images/Powered-by-Business-Wire.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Janadria节是在全球宣传沙特文化遗产的宝贵机会</vt:lpstr>
    </vt:vector>
  </TitlesOfParts>
  <Company/>
  <LinksUpToDate>false</LinksUpToDate>
  <CharactersWithSpaces>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Janadria节是在全球宣传沙特文化遗产的宝贵机会</dc:title>
  <dc:subject/>
  <dc:creator>James Roberts</dc:creator>
  <cp:keywords/>
  <dc:description/>
  <cp:lastModifiedBy>James Roberts</cp:lastModifiedBy>
  <cp:revision>2</cp:revision>
  <dcterms:created xsi:type="dcterms:W3CDTF">2018-12-24T15:21:00Z</dcterms:created>
  <dcterms:modified xsi:type="dcterms:W3CDTF">2018-12-24T15:21:00Z</dcterms:modified>
</cp:coreProperties>
</file>