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1A" w:rsidRPr="00940C1A" w:rsidRDefault="00940C1A" w:rsidP="00940C1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940C1A">
        <w:rPr>
          <w:rFonts w:ascii="Arial" w:eastAsia="Times New Roman" w:hAnsi="Arial" w:cs="Arial"/>
          <w:color w:val="333333"/>
          <w:sz w:val="17"/>
          <w:szCs w:val="17"/>
        </w:rPr>
        <w:t xml:space="preserve">13 </w:t>
      </w:r>
      <w:proofErr w:type="spellStart"/>
      <w:r w:rsidRPr="00940C1A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940C1A">
        <w:rPr>
          <w:rFonts w:ascii="Arial" w:eastAsia="Times New Roman" w:hAnsi="Arial" w:cs="Arial"/>
          <w:color w:val="333333"/>
          <w:sz w:val="17"/>
          <w:szCs w:val="17"/>
        </w:rPr>
        <w:t xml:space="preserve"> 2018 12:19 PM </w:t>
      </w:r>
      <w:proofErr w:type="gramStart"/>
      <w:r w:rsidRPr="00940C1A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940C1A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940C1A" w:rsidRPr="00940C1A" w:rsidRDefault="00940C1A" w:rsidP="00940C1A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Verenigde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Arabische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Emiraten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lanceren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databank </w:t>
      </w: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voor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humanitaire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hulp</w:t>
      </w:r>
      <w:proofErr w:type="spellEnd"/>
      <w:r w:rsidRPr="00940C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op World Government Summit</w:t>
      </w:r>
    </w:p>
    <w:p w:rsidR="00940C1A" w:rsidRPr="00940C1A" w:rsidRDefault="00940C1A" w:rsidP="00940C1A">
      <w:pPr>
        <w:shd w:val="clear" w:color="auto" w:fill="FFFFFF"/>
        <w:spacing w:after="334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Robert De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Niro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Forest Whitaker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nemen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deel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aan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discussies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over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klimaatverandering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technologie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innovatie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op top met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leiders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uit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de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politiek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het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bedrijfsleven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de </w:t>
      </w:r>
      <w:proofErr w:type="spellStart"/>
      <w:r w:rsidRPr="00940C1A">
        <w:rPr>
          <w:rFonts w:ascii="Arial" w:eastAsia="Times New Roman" w:hAnsi="Arial" w:cs="Arial"/>
          <w:i/>
          <w:iCs/>
          <w:color w:val="333333"/>
          <w:sz w:val="20"/>
          <w:szCs w:val="20"/>
        </w:rPr>
        <w:t>wetenschap</w:t>
      </w:r>
      <w:proofErr w:type="spellEnd"/>
    </w:p>
    <w:p w:rsidR="00940C1A" w:rsidRPr="00940C1A" w:rsidRDefault="00940C1A" w:rsidP="00940C1A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DUBAI,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Verenigde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Arabische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Emiraten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940C1A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BUSINESS WIRE</w:t>
        </w:r>
      </w:hyperlink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)--De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Verenigde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Arabische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Emiraten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hebben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vandaag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databank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voor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humanitaire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logistiek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gelanceerd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op de </w:t>
      </w:r>
      <w:hyperlink r:id="rId6" w:tgtFrame="_blank" w:history="1">
        <w:r w:rsidRPr="00940C1A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World Government Summit (WGS)</w:t>
        </w:r>
      </w:hyperlink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 in Dubai. De databank, die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werd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gepresenteerd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door hare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koninklijke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hoogheid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prinses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Haya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Bint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Al Hussein,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voorzitster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van International Humanitarian City,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verhoogt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snelheid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efficiëntie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van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humanitaire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hulp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noodhulp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via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gecentraliseerd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platform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voor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directe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aangeleverde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informatie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over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noodsituaties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voorraden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logistiek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940C1A" w:rsidRPr="00940C1A" w:rsidRDefault="00940C1A" w:rsidP="00940C1A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De databank, die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samenwerking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tussen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hulporganisaties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naar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verwachting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zal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verbeteren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, is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ontworpen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om</w:t>
      </w:r>
      <w:proofErr w:type="gram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mensen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te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helpen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die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dat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het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hardst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nodig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hebben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. De VAE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lopen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voorop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in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hulp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aan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gevluchte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Rohingya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kregen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veel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lof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van </w:t>
      </w:r>
      <w:proofErr w:type="spellStart"/>
      <w:proofErr w:type="gram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internationale</w:t>
      </w:r>
      <w:proofErr w:type="spellEnd"/>
      <w:proofErr w:type="gram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organisaties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waaronder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directeur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David Beasley van het World Food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Programme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, die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ter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gelegenheid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van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lancering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toespraak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gaf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gramStart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Beasley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prees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filantropische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hulp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voor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urgentste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humanitaire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crises over de hele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wereld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</w:p>
    <w:p w:rsidR="00940C1A" w:rsidRPr="00940C1A" w:rsidRDefault="00940C1A" w:rsidP="00940C1A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Deze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bekendmaking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is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officieel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geldend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in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originele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brontaal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Vertalingen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zijn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slechts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als</w:t>
      </w:r>
      <w:proofErr w:type="spellEnd"/>
      <w:proofErr w:type="gram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leeshulp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bedoeld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moeten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worden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vergeleken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met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tekst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in de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brontaal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, die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als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enige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rechtsgeldig</w:t>
      </w:r>
      <w:proofErr w:type="spellEnd"/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 is.</w:t>
      </w:r>
    </w:p>
    <w:p w:rsidR="00940C1A" w:rsidRPr="00940C1A" w:rsidRDefault="00940C1A" w:rsidP="00940C1A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4FA600"/>
        </w:rPr>
      </w:pPr>
      <w:r w:rsidRPr="00940C1A">
        <w:rPr>
          <w:rFonts w:ascii="Arial" w:eastAsia="Times New Roman" w:hAnsi="Arial" w:cs="Arial"/>
          <w:b/>
          <w:bCs/>
          <w:color w:val="4FA600"/>
        </w:rPr>
        <w:t>Contacts</w:t>
      </w:r>
    </w:p>
    <w:p w:rsidR="00940C1A" w:rsidRPr="00940C1A" w:rsidRDefault="00940C1A" w:rsidP="00940C1A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40C1A">
        <w:rPr>
          <w:rFonts w:ascii="Arial" w:eastAsia="Times New Roman" w:hAnsi="Arial" w:cs="Arial"/>
          <w:b/>
          <w:bCs/>
          <w:color w:val="333333"/>
          <w:sz w:val="20"/>
          <w:szCs w:val="20"/>
        </w:rPr>
        <w:t>WGS Media-Team</w:t>
      </w:r>
      <w:r w:rsidRPr="00940C1A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940C1A">
        <w:rPr>
          <w:rFonts w:ascii="Arial" w:eastAsia="Times New Roman" w:hAnsi="Arial" w:cs="Arial"/>
          <w:b/>
          <w:bCs/>
          <w:color w:val="333333"/>
          <w:sz w:val="20"/>
          <w:szCs w:val="20"/>
        </w:rPr>
        <w:t>Aurelien Raspiengeas</w:t>
      </w:r>
      <w:r w:rsidRPr="00940C1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gramStart"/>
      <w:r w:rsidRPr="00940C1A">
        <w:rPr>
          <w:rFonts w:ascii="Arial" w:eastAsia="Times New Roman" w:hAnsi="Arial" w:cs="Arial"/>
          <w:color w:val="333333"/>
          <w:sz w:val="20"/>
          <w:szCs w:val="20"/>
        </w:rPr>
        <w:t>+971559548659</w:t>
      </w:r>
      <w:r w:rsidRPr="00940C1A">
        <w:rPr>
          <w:rFonts w:ascii="Arial" w:eastAsia="Times New Roman" w:hAnsi="Arial" w:cs="Arial"/>
          <w:color w:val="333333"/>
          <w:sz w:val="20"/>
          <w:szCs w:val="20"/>
        </w:rPr>
        <w:br/>
        <w:t>Representative</w:t>
      </w:r>
      <w:r w:rsidRPr="00940C1A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7" w:tgtFrame="_blank" w:history="1">
        <w:r w:rsidRPr="00940C1A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media@worldgovernmentsummit.org</w:t>
        </w:r>
        <w:proofErr w:type="gramEnd"/>
      </w:hyperlink>
    </w:p>
    <w:p w:rsidR="002F3A9B" w:rsidRDefault="00940C1A">
      <w:bookmarkStart w:id="0" w:name="_GoBack"/>
      <w:bookmarkEnd w:id="0"/>
    </w:p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1A"/>
    <w:rsid w:val="0020652B"/>
    <w:rsid w:val="00760A6B"/>
    <w:rsid w:val="0094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0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0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0C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walignc">
    <w:name w:val="bwalignc"/>
    <w:basedOn w:val="Normal"/>
    <w:rsid w:val="0094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0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0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0C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walignc">
    <w:name w:val="bwalignc"/>
    <w:basedOn w:val="Normal"/>
    <w:rsid w:val="0094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6119">
              <w:marLeft w:val="0"/>
              <w:marRight w:val="0"/>
              <w:marTop w:val="0"/>
              <w:marBottom w:val="3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worldgovernmentsummi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s%3A%2F%2Fwww.worldgovernmentsummit.org%2Fhome&amp;esheet=51756814&amp;newsitemid=20180213006248&amp;lan=nl-NL&amp;anchor=World+Government+Summit+%28WGS%29&amp;index=1&amp;md5=5039d35202f06d9ca3554558884eba99" TargetMode="External"/><Relationship Id="rId5" Type="http://schemas.openxmlformats.org/officeDocument/2006/relationships/hyperlink" Target="http://www.businesswi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2019-02-28T11:02:00Z</dcterms:created>
  <dcterms:modified xsi:type="dcterms:W3CDTF">2019-02-28T11:04:00Z</dcterms:modified>
</cp:coreProperties>
</file>