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0C5" w:rsidRPr="003C20C5" w:rsidRDefault="003C20C5" w:rsidP="003C20C5">
      <w:pPr>
        <w:shd w:val="clear" w:color="auto" w:fill="FEFEFE"/>
        <w:spacing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noProof/>
          <w:color w:val="79A2BD"/>
          <w:sz w:val="21"/>
          <w:szCs w:val="21"/>
        </w:rPr>
        <w:drawing>
          <wp:inline distT="0" distB="0" distL="0" distR="0" wp14:anchorId="240CD3E8" wp14:editId="58249409">
            <wp:extent cx="1371600" cy="1219200"/>
            <wp:effectExtent l="0" t="0" r="0" b="0"/>
            <wp:docPr id="1" name="Picture 1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0C5" w:rsidRPr="003C20C5" w:rsidRDefault="003C20C5" w:rsidP="003C20C5">
      <w:pPr>
        <w:shd w:val="clear" w:color="auto" w:fill="FFFFFF"/>
        <w:spacing w:after="0" w:line="510" w:lineRule="atLeast"/>
        <w:jc w:val="center"/>
        <w:textAlignment w:val="center"/>
        <w:outlineLvl w:val="0"/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</w:pPr>
      <w:r w:rsidRPr="003C20C5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ISALEX19-Übungsauftakt in Abu Dhabi</w:t>
      </w:r>
    </w:p>
    <w:p w:rsidR="003C20C5" w:rsidRPr="003C20C5" w:rsidRDefault="003C20C5" w:rsidP="003C20C5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ABU DHABI (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Vereinigte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Arabische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Emirate)--(</w:t>
      </w:r>
      <w:hyperlink r:id="rId6" w:history="1">
        <w:r w:rsidRPr="003C20C5">
          <w:rPr>
            <w:rFonts w:ascii="Helvetica" w:eastAsia="Times New Roman" w:hAnsi="Helvetica" w:cs="Times New Roman"/>
            <w:color w:val="79A2BD"/>
            <w:sz w:val="21"/>
            <w:szCs w:val="21"/>
            <w:u w:val="single"/>
          </w:rPr>
          <w:t>BUSINESS WIRE</w:t>
        </w:r>
      </w:hyperlink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)--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erste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gemeinsame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Übung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International Security Alliance (ISALEX19),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vom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Innenministerium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VAE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veranstaltet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wird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hat am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vergangenen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Sonntag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begonnen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. An 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Übung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nahmen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50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Vertreter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von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Strafverfolgungsbehörden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aus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den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Staaten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International Security Alliance (ISA)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teil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darunter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Mitglieder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von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taktischen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Teams,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Soforteinsatzteams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Teams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für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Medien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Kommunikation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Zivilschutz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Kampfmittelbeseitigung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.</w:t>
      </w:r>
    </w:p>
    <w:p w:rsidR="003C20C5" w:rsidRPr="003C20C5" w:rsidRDefault="003C20C5" w:rsidP="003C20C5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Als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realistisch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beschriebene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weltweit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einzigartige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Erfahrung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basiert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die ISALEX19-Übung auf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unerwarteten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Szenarien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in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denen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die Teams der ISA-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Länder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nach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verschiedenen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Sicherheitstheorien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-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strategien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arbeiten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werden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um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Einsatzbereitschaft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internationalen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Teams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bei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Bewältigung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von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Sicherheitsbedrohungen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zu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testen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.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Ziel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Übung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proofErr w:type="gram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ist</w:t>
      </w:r>
      <w:proofErr w:type="spellEnd"/>
      <w:proofErr w:type="gram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es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auch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Instrumente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Strategien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Verfahren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zu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bewerten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, die von den ISA-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Ländern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seit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Gründung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Allianz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im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Jahr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2017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entwickelt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wurden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.</w:t>
      </w:r>
    </w:p>
    <w:p w:rsidR="003C20C5" w:rsidRPr="003C20C5" w:rsidRDefault="003C20C5" w:rsidP="003C20C5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erste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Übungstag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begann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mit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einer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plötzlichen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Ankündigung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am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Fernsehen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über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eine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Sicherheitsbedrohung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in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einem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virtuellen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Land.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Gemäß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dem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festgelegten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Szenario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erhielten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Teilnehmer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Berichte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über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eine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Gruppe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die dieses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virtuelle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Land in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mehreren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Attacken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angegriffen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hat.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Teilnehmer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aus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spezialisierten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Teams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wurden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in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Räume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aufgeteilt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ihren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Spezialgebieten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entsprachen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und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übten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sich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inmitten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simulierter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Angriffe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Bedrohungen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u. a. in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Sicherheitsanalyse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-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taktik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Risikomanagement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operativen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Tätigkeiten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.</w:t>
      </w:r>
    </w:p>
    <w:p w:rsidR="003C20C5" w:rsidRPr="003C20C5" w:rsidRDefault="003C20C5" w:rsidP="003C20C5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Spezialisierte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Einsatzgruppen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übermittelten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Informationen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Nachrichten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über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Angriffe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an die </w:t>
      </w:r>
      <w:proofErr w:type="spellStart"/>
      <w:proofErr w:type="gram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Feldkommandanten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,</w:t>
      </w:r>
      <w:proofErr w:type="gram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um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richtige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Entscheidungsfindung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zu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ermöglichen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.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Reaktion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auf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Bedrohungen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erfolgte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auf 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Grundlage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Sicherheitsszenarien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während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Workshops der International Security Alliance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festgelegt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worden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waren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.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Diese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sahen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eine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angemessene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Schulung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vor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um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gemeinsame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partizipative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Maßnahmen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zur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Erreichung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angestrebten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Ziele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zu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gewährleisten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eine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rasche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Reaktion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Vorbereitung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auf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solche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Sicherheitsereignisse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zu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fördern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.</w:t>
      </w:r>
    </w:p>
    <w:p w:rsidR="003C20C5" w:rsidRPr="003C20C5" w:rsidRDefault="003C20C5" w:rsidP="003C20C5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Die Teams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arbeiteten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in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perfekter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Abstimmung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in 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für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diese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Übung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eingerichteten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Operationszentrale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proofErr w:type="gram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zusammen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,</w:t>
      </w:r>
      <w:proofErr w:type="gram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um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geeignetsten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Sicherheitspraktiken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zu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entwickeln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planmäßig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auf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Sicherheitsbedrohung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zu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reagieren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.</w:t>
      </w:r>
    </w:p>
    <w:p w:rsidR="003C20C5" w:rsidRPr="003C20C5" w:rsidRDefault="003C20C5" w:rsidP="003C20C5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Überdies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besuchten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die an 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gemeinsamen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Übung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(ISALEX19)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teilnehmenden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Teams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Wahat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Al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Karama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Abu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Dhabis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nationales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kulturelles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Wahrzeichen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das an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Opfer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Heldentaten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Märtyrer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VAE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erinnert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ihr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Heimatland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verteidigt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seine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Errungenschaften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geschützt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haben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.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Ebenso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besuchten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sie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Scheich-Zayid-Moschee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in Abu Dhabi.</w:t>
      </w:r>
    </w:p>
    <w:p w:rsidR="003C20C5" w:rsidRPr="003C20C5" w:rsidRDefault="003C20C5" w:rsidP="003C20C5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proofErr w:type="spellStart"/>
      <w:r w:rsidRPr="003C20C5">
        <w:rPr>
          <w:rFonts w:ascii="Helvetica" w:eastAsia="Times New Roman" w:hAnsi="Helvetica" w:cs="Times New Roman"/>
          <w:b/>
          <w:bCs/>
          <w:color w:val="444444"/>
          <w:sz w:val="21"/>
          <w:szCs w:val="21"/>
        </w:rPr>
        <w:t>Quelle</w:t>
      </w:r>
      <w:proofErr w:type="spellEnd"/>
      <w:r w:rsidRPr="003C20C5">
        <w:rPr>
          <w:rFonts w:ascii="Helvetica" w:eastAsia="Times New Roman" w:hAnsi="Helvetica" w:cs="Times New Roman"/>
          <w:b/>
          <w:bCs/>
          <w:color w:val="444444"/>
          <w:sz w:val="21"/>
          <w:szCs w:val="21"/>
        </w:rPr>
        <w:t>: </w:t>
      </w:r>
      <w:proofErr w:type="spellStart"/>
      <w:r w:rsidRPr="003C20C5">
        <w:rPr>
          <w:rFonts w:ascii="Helvetica" w:eastAsia="Times New Roman" w:hAnsi="Helvetica" w:cs="Times New Roman"/>
          <w:b/>
          <w:bCs/>
          <w:color w:val="444444"/>
          <w:sz w:val="21"/>
          <w:szCs w:val="21"/>
        </w:rPr>
        <w:fldChar w:fldCharType="begin"/>
      </w:r>
      <w:r w:rsidRPr="003C20C5">
        <w:rPr>
          <w:rFonts w:ascii="Helvetica" w:eastAsia="Times New Roman" w:hAnsi="Helvetica" w:cs="Times New Roman"/>
          <w:b/>
          <w:bCs/>
          <w:color w:val="444444"/>
          <w:sz w:val="21"/>
          <w:szCs w:val="21"/>
        </w:rPr>
        <w:instrText xml:space="preserve"> HYPERLINK "https://cts.businesswire.com/ct/CT?id=smartlink&amp;url=https%3A%2F%2Fwww.aetoswire.com%2Fnews%2F9049%2Fen&amp;esheet=52007643&amp;lan=de-DE&amp;anchor=AETOSWire&amp;index=1&amp;md5=c1f15ceafb0a028c3bf64a0c5e17ad73" </w:instrText>
      </w:r>
      <w:r w:rsidRPr="003C20C5">
        <w:rPr>
          <w:rFonts w:ascii="Helvetica" w:eastAsia="Times New Roman" w:hAnsi="Helvetica" w:cs="Times New Roman"/>
          <w:b/>
          <w:bCs/>
          <w:color w:val="444444"/>
          <w:sz w:val="21"/>
          <w:szCs w:val="21"/>
        </w:rPr>
        <w:fldChar w:fldCharType="separate"/>
      </w:r>
      <w:r w:rsidRPr="003C20C5">
        <w:rPr>
          <w:rFonts w:ascii="Helvetica" w:eastAsia="Times New Roman" w:hAnsi="Helvetica" w:cs="Times New Roman"/>
          <w:b/>
          <w:bCs/>
          <w:color w:val="79A2BD"/>
          <w:sz w:val="21"/>
          <w:szCs w:val="21"/>
          <w:u w:val="single"/>
        </w:rPr>
        <w:t>AETOSWire</w:t>
      </w:r>
      <w:proofErr w:type="spellEnd"/>
      <w:r w:rsidRPr="003C20C5">
        <w:rPr>
          <w:rFonts w:ascii="Helvetica" w:eastAsia="Times New Roman" w:hAnsi="Helvetica" w:cs="Times New Roman"/>
          <w:b/>
          <w:bCs/>
          <w:color w:val="444444"/>
          <w:sz w:val="21"/>
          <w:szCs w:val="21"/>
        </w:rPr>
        <w:fldChar w:fldCharType="end"/>
      </w:r>
    </w:p>
    <w:p w:rsidR="003C20C5" w:rsidRPr="003C20C5" w:rsidRDefault="003C20C5" w:rsidP="003C20C5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lastRenderedPageBreak/>
        <w:t xml:space="preserve">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Ausgangssprache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in 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der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Originaltext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veröffentlicht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wird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</w:t>
      </w:r>
      <w:proofErr w:type="spellStart"/>
      <w:proofErr w:type="gram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ist</w:t>
      </w:r>
      <w:proofErr w:type="spellEnd"/>
      <w:proofErr w:type="gram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offizielle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und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autorisierte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Version.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Übersetzungen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werden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zur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besseren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Verständigung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mitgeliefert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.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Nur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Sprachversion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die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im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Original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veröffentlicht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wurde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, </w:t>
      </w:r>
      <w:proofErr w:type="spellStart"/>
      <w:proofErr w:type="gram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ist</w:t>
      </w:r>
      <w:proofErr w:type="spellEnd"/>
      <w:proofErr w:type="gram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rechtsgültig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.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Gleichen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Sie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deshalb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Übersetzungen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mit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originalen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Sprachversion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der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Veröffentlichung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ab.</w:t>
      </w:r>
    </w:p>
    <w:p w:rsidR="003C20C5" w:rsidRPr="003C20C5" w:rsidRDefault="003C20C5" w:rsidP="003C20C5">
      <w:pPr>
        <w:shd w:val="clear" w:color="auto" w:fill="FEFEFE"/>
        <w:spacing w:after="0" w:line="280" w:lineRule="atLeast"/>
        <w:outlineLvl w:val="1"/>
        <w:rPr>
          <w:rFonts w:ascii="Helvetica" w:eastAsia="Times New Roman" w:hAnsi="Helvetica" w:cs="Times New Roman"/>
          <w:color w:val="9ECC38"/>
          <w:sz w:val="27"/>
          <w:szCs w:val="27"/>
        </w:rPr>
      </w:pPr>
      <w:r w:rsidRPr="003C20C5">
        <w:rPr>
          <w:rFonts w:ascii="Helvetica" w:eastAsia="Times New Roman" w:hAnsi="Helvetica" w:cs="Times New Roman"/>
          <w:color w:val="9ECC38"/>
          <w:sz w:val="27"/>
          <w:szCs w:val="27"/>
        </w:rPr>
        <w:t>Contacts</w:t>
      </w:r>
    </w:p>
    <w:p w:rsidR="003C20C5" w:rsidRPr="003C20C5" w:rsidRDefault="003C20C5" w:rsidP="003C20C5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b/>
          <w:bCs/>
          <w:color w:val="444444"/>
          <w:sz w:val="21"/>
          <w:szCs w:val="21"/>
        </w:rPr>
        <w:t>International Security Alliance </w:t>
      </w:r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br/>
      </w:r>
      <w:proofErr w:type="spellStart"/>
      <w:r w:rsidRPr="003C20C5">
        <w:rPr>
          <w:rFonts w:ascii="Helvetica" w:eastAsia="Times New Roman" w:hAnsi="Helvetica" w:cs="Times New Roman"/>
          <w:b/>
          <w:bCs/>
          <w:color w:val="444444"/>
          <w:sz w:val="21"/>
          <w:szCs w:val="21"/>
        </w:rPr>
        <w:t>Raed</w:t>
      </w:r>
      <w:proofErr w:type="spellEnd"/>
      <w:r w:rsidRPr="003C20C5">
        <w:rPr>
          <w:rFonts w:ascii="Helvetica" w:eastAsia="Times New Roman" w:hAnsi="Helvetica" w:cs="Times New Roman"/>
          <w:b/>
          <w:bCs/>
          <w:color w:val="444444"/>
          <w:sz w:val="21"/>
          <w:szCs w:val="21"/>
        </w:rPr>
        <w:t xml:space="preserve"> Al </w:t>
      </w:r>
      <w:proofErr w:type="spellStart"/>
      <w:r w:rsidRPr="003C20C5">
        <w:rPr>
          <w:rFonts w:ascii="Helvetica" w:eastAsia="Times New Roman" w:hAnsi="Helvetica" w:cs="Times New Roman"/>
          <w:b/>
          <w:bCs/>
          <w:color w:val="444444"/>
          <w:sz w:val="21"/>
          <w:szCs w:val="21"/>
        </w:rPr>
        <w:t>Ajlouni</w:t>
      </w:r>
      <w:proofErr w:type="spellEnd"/>
      <w:r w:rsidRPr="003C20C5">
        <w:rPr>
          <w:rFonts w:ascii="Helvetica" w:eastAsia="Times New Roman" w:hAnsi="Helvetica" w:cs="Times New Roman"/>
          <w:b/>
          <w:bCs/>
          <w:color w:val="444444"/>
          <w:sz w:val="21"/>
          <w:szCs w:val="21"/>
        </w:rPr>
        <w:t>, </w:t>
      </w:r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+971 504702790 </w:t>
      </w:r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br/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oder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 </w:t>
      </w:r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br/>
      </w:r>
      <w:r w:rsidRPr="003C20C5">
        <w:rPr>
          <w:rFonts w:ascii="Helvetica" w:eastAsia="Times New Roman" w:hAnsi="Helvetica" w:cs="Times New Roman"/>
          <w:b/>
          <w:bCs/>
          <w:color w:val="444444"/>
          <w:sz w:val="21"/>
          <w:szCs w:val="21"/>
        </w:rPr>
        <w:t xml:space="preserve">Amanda </w:t>
      </w:r>
      <w:proofErr w:type="spellStart"/>
      <w:r w:rsidRPr="003C20C5">
        <w:rPr>
          <w:rFonts w:ascii="Helvetica" w:eastAsia="Times New Roman" w:hAnsi="Helvetica" w:cs="Times New Roman"/>
          <w:b/>
          <w:bCs/>
          <w:color w:val="444444"/>
          <w:sz w:val="21"/>
          <w:szCs w:val="21"/>
        </w:rPr>
        <w:t>Ayass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, +971 567225338 </w:t>
      </w:r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br/>
      </w:r>
      <w:hyperlink r:id="rId7" w:history="1">
        <w:r w:rsidRPr="003C20C5">
          <w:rPr>
            <w:rFonts w:ascii="Helvetica" w:eastAsia="Times New Roman" w:hAnsi="Helvetica" w:cs="Times New Roman"/>
            <w:color w:val="79A2BD"/>
            <w:sz w:val="21"/>
            <w:szCs w:val="21"/>
            <w:u w:val="single"/>
          </w:rPr>
          <w:t>amanda@securitymedia.ae </w:t>
        </w:r>
      </w:hyperlink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br/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Folgen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Sie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uns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auf: </w:t>
      </w:r>
      <w:hyperlink r:id="rId8" w:history="1">
        <w:r w:rsidRPr="003C20C5">
          <w:rPr>
            <w:rFonts w:ascii="Helvetica" w:eastAsia="Times New Roman" w:hAnsi="Helvetica" w:cs="Times New Roman"/>
            <w:color w:val="79A2BD"/>
            <w:sz w:val="21"/>
            <w:szCs w:val="21"/>
            <w:u w:val="single"/>
          </w:rPr>
          <w:t>Twitter</w:t>
        </w:r>
      </w:hyperlink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 | </w:t>
      </w:r>
      <w:hyperlink r:id="rId9" w:history="1">
        <w:r w:rsidRPr="003C20C5">
          <w:rPr>
            <w:rFonts w:ascii="Helvetica" w:eastAsia="Times New Roman" w:hAnsi="Helvetica" w:cs="Times New Roman"/>
            <w:color w:val="79A2BD"/>
            <w:sz w:val="21"/>
            <w:szCs w:val="21"/>
            <w:u w:val="single"/>
          </w:rPr>
          <w:t>Facebook</w:t>
        </w:r>
      </w:hyperlink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 | </w:t>
      </w:r>
      <w:hyperlink r:id="rId10" w:history="1">
        <w:r w:rsidRPr="003C20C5">
          <w:rPr>
            <w:rFonts w:ascii="Helvetica" w:eastAsia="Times New Roman" w:hAnsi="Helvetica" w:cs="Times New Roman"/>
            <w:color w:val="79A2BD"/>
            <w:sz w:val="21"/>
            <w:szCs w:val="21"/>
            <w:u w:val="single"/>
          </w:rPr>
          <w:t>YouTube</w:t>
        </w:r>
      </w:hyperlink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 | </w:t>
      </w:r>
      <w:hyperlink r:id="rId11" w:history="1">
        <w:r w:rsidRPr="003C20C5">
          <w:rPr>
            <w:rFonts w:ascii="Helvetica" w:eastAsia="Times New Roman" w:hAnsi="Helvetica" w:cs="Times New Roman"/>
            <w:color w:val="79A2BD"/>
            <w:sz w:val="21"/>
            <w:szCs w:val="21"/>
            <w:u w:val="single"/>
          </w:rPr>
          <w:t>Instagram</w:t>
        </w:r>
      </w:hyperlink>
    </w:p>
    <w:p w:rsidR="003C20C5" w:rsidRPr="003C20C5" w:rsidRDefault="003C20C5" w:rsidP="003C20C5">
      <w:pPr>
        <w:shd w:val="clear" w:color="auto" w:fill="FEFEFE"/>
        <w:spacing w:after="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</w:p>
    <w:p w:rsidR="003C20C5" w:rsidRPr="003C20C5" w:rsidRDefault="003C20C5" w:rsidP="003C20C5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Source: UAE Ministry of Interior</w:t>
      </w:r>
    </w:p>
    <w:p w:rsidR="003C20C5" w:rsidRPr="003C20C5" w:rsidRDefault="003C20C5" w:rsidP="003C20C5">
      <w:pPr>
        <w:pBdr>
          <w:top w:val="single" w:sz="6" w:space="2" w:color="CCCCCC"/>
        </w:pBdr>
        <w:shd w:val="clear" w:color="auto" w:fill="FEFEFE"/>
        <w:spacing w:before="504" w:after="84" w:line="280" w:lineRule="atLeast"/>
        <w:outlineLvl w:val="1"/>
        <w:rPr>
          <w:rFonts w:ascii="Helvetica" w:eastAsia="Times New Roman" w:hAnsi="Helvetica" w:cs="Times New Roman"/>
          <w:color w:val="9ECC38"/>
          <w:sz w:val="29"/>
          <w:szCs w:val="29"/>
        </w:rPr>
      </w:pPr>
      <w:r w:rsidRPr="003C20C5">
        <w:rPr>
          <w:rFonts w:ascii="Helvetica" w:eastAsia="Times New Roman" w:hAnsi="Helvetica" w:cs="Times New Roman"/>
          <w:color w:val="9ECC38"/>
          <w:sz w:val="29"/>
          <w:szCs w:val="29"/>
        </w:rPr>
        <w:t>Multimedia</w:t>
      </w:r>
    </w:p>
    <w:p w:rsidR="003C20C5" w:rsidRPr="003C20C5" w:rsidRDefault="003C20C5" w:rsidP="003C20C5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noProof/>
          <w:color w:val="79A2BD"/>
          <w:sz w:val="21"/>
          <w:szCs w:val="21"/>
        </w:rPr>
        <w:drawing>
          <wp:inline distT="0" distB="0" distL="0" distR="0" wp14:anchorId="1B2A25F4" wp14:editId="44A61A93">
            <wp:extent cx="1371600" cy="771525"/>
            <wp:effectExtent l="0" t="0" r="0" b="9525"/>
            <wp:docPr id="2" name="Picture 2" descr="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0C5" w:rsidRPr="003C20C5" w:rsidRDefault="003C20C5" w:rsidP="003C20C5">
      <w:pPr>
        <w:shd w:val="clear" w:color="auto" w:fill="FEFEFE"/>
        <w:spacing w:after="0" w:line="240" w:lineRule="auto"/>
        <w:rPr>
          <w:rFonts w:ascii="Helvetica" w:eastAsia="Times New Roman" w:hAnsi="Helvetica" w:cs="Times New Roman"/>
          <w:color w:val="666666"/>
          <w:sz w:val="21"/>
          <w:szCs w:val="21"/>
        </w:rPr>
      </w:pPr>
      <w:hyperlink r:id="rId14" w:history="1">
        <w:r w:rsidRPr="003C20C5">
          <w:rPr>
            <w:rFonts w:ascii="Helvetica" w:eastAsia="Times New Roman" w:hAnsi="Helvetica" w:cs="Times New Roman"/>
            <w:noProof/>
            <w:color w:val="79A2BD"/>
            <w:sz w:val="21"/>
            <w:szCs w:val="21"/>
          </w:rPr>
          <w:drawing>
            <wp:inline distT="0" distB="0" distL="0" distR="0" wp14:anchorId="3AFEBDBC" wp14:editId="303B200E">
              <wp:extent cx="152400" cy="152400"/>
              <wp:effectExtent l="0" t="0" r="0" b="0"/>
              <wp:docPr id="3" name="Picture 3" descr=" 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 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C20C5">
          <w:rPr>
            <w:rFonts w:ascii="Helvetica" w:eastAsia="Times New Roman" w:hAnsi="Helvetica" w:cs="Times New Roman"/>
            <w:color w:val="79A2BD"/>
            <w:sz w:val="21"/>
            <w:szCs w:val="21"/>
            <w:u w:val="single"/>
          </w:rPr>
          <w:t> </w:t>
        </w:r>
      </w:hyperlink>
      <w:hyperlink r:id="rId16" w:history="1">
        <w:r w:rsidRPr="003C20C5">
          <w:rPr>
            <w:rFonts w:ascii="Helvetica" w:eastAsia="Times New Roman" w:hAnsi="Helvetica" w:cs="Times New Roman"/>
            <w:color w:val="79A2BD"/>
            <w:sz w:val="21"/>
            <w:szCs w:val="21"/>
            <w:u w:val="single"/>
          </w:rPr>
          <w:t>Video</w:t>
        </w:r>
      </w:hyperlink>
    </w:p>
    <w:p w:rsidR="003C20C5" w:rsidRPr="003C20C5" w:rsidRDefault="003C20C5" w:rsidP="003C20C5">
      <w:pPr>
        <w:shd w:val="clear" w:color="auto" w:fill="FEFEFE"/>
        <w:spacing w:after="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ISALEX19 Exercise Kicks-off in Abu Dhabi (Press </w:t>
      </w:r>
      <w:proofErr w:type="gram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Video :</w:t>
      </w:r>
      <w:proofErr w:type="gram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AETOSWire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)</w:t>
      </w:r>
    </w:p>
    <w:p w:rsidR="003C20C5" w:rsidRPr="003C20C5" w:rsidRDefault="003C20C5" w:rsidP="003C20C5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noProof/>
          <w:color w:val="79A2BD"/>
          <w:sz w:val="21"/>
          <w:szCs w:val="21"/>
        </w:rPr>
        <w:drawing>
          <wp:inline distT="0" distB="0" distL="0" distR="0" wp14:anchorId="59C1A2B2" wp14:editId="78027356">
            <wp:extent cx="1371600" cy="771525"/>
            <wp:effectExtent l="0" t="0" r="0" b="9525"/>
            <wp:docPr id="4" name="Picture 4" descr=" 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0C5" w:rsidRPr="003C20C5" w:rsidRDefault="003C20C5" w:rsidP="003C20C5">
      <w:pPr>
        <w:shd w:val="clear" w:color="auto" w:fill="FEFEFE"/>
        <w:spacing w:after="0" w:line="240" w:lineRule="auto"/>
        <w:rPr>
          <w:rFonts w:ascii="Helvetica" w:eastAsia="Times New Roman" w:hAnsi="Helvetica" w:cs="Times New Roman"/>
          <w:color w:val="666666"/>
          <w:sz w:val="21"/>
          <w:szCs w:val="21"/>
        </w:rPr>
      </w:pPr>
      <w:hyperlink r:id="rId18" w:history="1">
        <w:r w:rsidRPr="003C20C5">
          <w:rPr>
            <w:rFonts w:ascii="Helvetica" w:eastAsia="Times New Roman" w:hAnsi="Helvetica" w:cs="Times New Roman"/>
            <w:noProof/>
            <w:color w:val="79A2BD"/>
            <w:sz w:val="21"/>
            <w:szCs w:val="21"/>
          </w:rPr>
          <w:drawing>
            <wp:inline distT="0" distB="0" distL="0" distR="0" wp14:anchorId="748B78DA" wp14:editId="1D273724">
              <wp:extent cx="152400" cy="152400"/>
              <wp:effectExtent l="0" t="0" r="0" b="0"/>
              <wp:docPr id="5" name="Picture 5" descr=" 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 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C20C5">
          <w:rPr>
            <w:rFonts w:ascii="Helvetica" w:eastAsia="Times New Roman" w:hAnsi="Helvetica" w:cs="Times New Roman"/>
            <w:color w:val="79A2BD"/>
            <w:sz w:val="21"/>
            <w:szCs w:val="21"/>
            <w:u w:val="single"/>
          </w:rPr>
          <w:t> </w:t>
        </w:r>
      </w:hyperlink>
      <w:hyperlink r:id="rId19" w:history="1">
        <w:r w:rsidRPr="003C20C5">
          <w:rPr>
            <w:rFonts w:ascii="Helvetica" w:eastAsia="Times New Roman" w:hAnsi="Helvetica" w:cs="Times New Roman"/>
            <w:color w:val="79A2BD"/>
            <w:sz w:val="21"/>
            <w:szCs w:val="21"/>
            <w:u w:val="single"/>
          </w:rPr>
          <w:t>Video</w:t>
        </w:r>
      </w:hyperlink>
    </w:p>
    <w:p w:rsidR="003C20C5" w:rsidRPr="003C20C5" w:rsidRDefault="003C20C5" w:rsidP="003C20C5">
      <w:pPr>
        <w:shd w:val="clear" w:color="auto" w:fill="FEFEFE"/>
        <w:spacing w:after="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ISALEX19 Exercise Kicks-off in Abu Dhabi (Press </w:t>
      </w:r>
      <w:proofErr w:type="gram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Video :</w:t>
      </w:r>
      <w:proofErr w:type="gram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AETOSWire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)</w:t>
      </w:r>
    </w:p>
    <w:p w:rsidR="003C20C5" w:rsidRPr="003C20C5" w:rsidRDefault="003C20C5" w:rsidP="003C20C5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noProof/>
          <w:color w:val="79A2BD"/>
          <w:sz w:val="21"/>
          <w:szCs w:val="21"/>
        </w:rPr>
        <w:drawing>
          <wp:inline distT="0" distB="0" distL="0" distR="0" wp14:anchorId="25A83C82" wp14:editId="4D043F6E">
            <wp:extent cx="1371600" cy="809625"/>
            <wp:effectExtent l="0" t="0" r="0" b="9525"/>
            <wp:docPr id="6" name="Picture 6" descr=" 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20C5" w:rsidRPr="003C20C5" w:rsidRDefault="003C20C5" w:rsidP="003C20C5">
      <w:pPr>
        <w:shd w:val="clear" w:color="auto" w:fill="FEFEFE"/>
        <w:spacing w:after="0" w:line="240" w:lineRule="auto"/>
        <w:rPr>
          <w:rFonts w:ascii="Helvetica" w:eastAsia="Times New Roman" w:hAnsi="Helvetica" w:cs="Times New Roman"/>
          <w:color w:val="666666"/>
          <w:sz w:val="21"/>
          <w:szCs w:val="21"/>
        </w:rPr>
      </w:pPr>
      <w:hyperlink r:id="rId22" w:history="1">
        <w:r w:rsidRPr="003C20C5">
          <w:rPr>
            <w:rFonts w:ascii="Helvetica" w:eastAsia="Times New Roman" w:hAnsi="Helvetica" w:cs="Times New Roman"/>
            <w:noProof/>
            <w:color w:val="79A2BD"/>
            <w:sz w:val="21"/>
            <w:szCs w:val="21"/>
          </w:rPr>
          <w:drawing>
            <wp:inline distT="0" distB="0" distL="0" distR="0" wp14:anchorId="4225FDB3" wp14:editId="31678663">
              <wp:extent cx="152400" cy="152400"/>
              <wp:effectExtent l="0" t="0" r="0" b="0"/>
              <wp:docPr id="7" name="Picture 7" descr=" 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 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C20C5">
          <w:rPr>
            <w:rFonts w:ascii="Helvetica" w:eastAsia="Times New Roman" w:hAnsi="Helvetica" w:cs="Times New Roman"/>
            <w:color w:val="79A2BD"/>
            <w:sz w:val="21"/>
            <w:szCs w:val="21"/>
            <w:u w:val="single"/>
          </w:rPr>
          <w:t> </w:t>
        </w:r>
      </w:hyperlink>
      <w:hyperlink r:id="rId24" w:history="1">
        <w:r w:rsidRPr="003C20C5">
          <w:rPr>
            <w:rFonts w:ascii="Helvetica" w:eastAsia="Times New Roman" w:hAnsi="Helvetica" w:cs="Times New Roman"/>
            <w:color w:val="79A2BD"/>
            <w:sz w:val="21"/>
            <w:szCs w:val="21"/>
            <w:u w:val="single"/>
          </w:rPr>
          <w:t>Photo</w:t>
        </w:r>
      </w:hyperlink>
    </w:p>
    <w:p w:rsidR="003C20C5" w:rsidRPr="003C20C5" w:rsidRDefault="003C20C5" w:rsidP="003C20C5">
      <w:pPr>
        <w:shd w:val="clear" w:color="auto" w:fill="FEFEFE"/>
        <w:spacing w:after="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 xml:space="preserve">Participants during The International Security Alliance’s First Joint Exercise (ISALEX19) (Photo: </w:t>
      </w:r>
      <w:proofErr w:type="spellStart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AETOSWire</w:t>
      </w:r>
      <w:proofErr w:type="spellEnd"/>
      <w:r w:rsidRPr="003C20C5">
        <w:rPr>
          <w:rFonts w:ascii="Helvetica" w:eastAsia="Times New Roman" w:hAnsi="Helvetica" w:cs="Times New Roman"/>
          <w:color w:val="444444"/>
          <w:sz w:val="21"/>
          <w:szCs w:val="21"/>
        </w:rPr>
        <w:t>)</w:t>
      </w:r>
    </w:p>
    <w:p w:rsidR="003C20C5" w:rsidRPr="003C20C5" w:rsidRDefault="003C20C5" w:rsidP="003C20C5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noProof/>
          <w:color w:val="79A2BD"/>
          <w:sz w:val="21"/>
          <w:szCs w:val="21"/>
        </w:rPr>
        <w:drawing>
          <wp:inline distT="0" distB="0" distL="0" distR="0" wp14:anchorId="468297E4" wp14:editId="78465F9B">
            <wp:extent cx="1371600" cy="1219200"/>
            <wp:effectExtent l="0" t="0" r="0" b="0"/>
            <wp:docPr id="8" name="Picture 8" descr=" 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0C5" w:rsidRPr="003C20C5" w:rsidRDefault="003C20C5" w:rsidP="003C20C5">
      <w:pPr>
        <w:shd w:val="clear" w:color="auto" w:fill="FEFEFE"/>
        <w:spacing w:after="0" w:line="240" w:lineRule="auto"/>
        <w:rPr>
          <w:rFonts w:ascii="Helvetica" w:eastAsia="Times New Roman" w:hAnsi="Helvetica" w:cs="Times New Roman"/>
          <w:color w:val="666666"/>
          <w:sz w:val="21"/>
          <w:szCs w:val="21"/>
        </w:rPr>
      </w:pPr>
      <w:hyperlink r:id="rId26" w:history="1">
        <w:r w:rsidRPr="003C20C5">
          <w:rPr>
            <w:rFonts w:ascii="Helvetica" w:eastAsia="Times New Roman" w:hAnsi="Helvetica" w:cs="Times New Roman"/>
            <w:noProof/>
            <w:color w:val="79A2BD"/>
            <w:sz w:val="21"/>
            <w:szCs w:val="21"/>
          </w:rPr>
          <w:drawing>
            <wp:inline distT="0" distB="0" distL="0" distR="0" wp14:anchorId="1B09D3D5" wp14:editId="7BED4AFB">
              <wp:extent cx="152400" cy="152400"/>
              <wp:effectExtent l="0" t="0" r="0" b="0"/>
              <wp:docPr id="9" name="Picture 9" descr=" 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 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C20C5">
          <w:rPr>
            <w:rFonts w:ascii="Helvetica" w:eastAsia="Times New Roman" w:hAnsi="Helvetica" w:cs="Times New Roman"/>
            <w:color w:val="79A2BD"/>
            <w:sz w:val="21"/>
            <w:szCs w:val="21"/>
            <w:u w:val="single"/>
          </w:rPr>
          <w:t> </w:t>
        </w:r>
      </w:hyperlink>
      <w:hyperlink r:id="rId28" w:history="1">
        <w:r w:rsidRPr="003C20C5">
          <w:rPr>
            <w:rFonts w:ascii="Helvetica" w:eastAsia="Times New Roman" w:hAnsi="Helvetica" w:cs="Times New Roman"/>
            <w:color w:val="79A2BD"/>
            <w:sz w:val="21"/>
            <w:szCs w:val="21"/>
            <w:u w:val="single"/>
          </w:rPr>
          <w:t>Logo</w:t>
        </w:r>
      </w:hyperlink>
    </w:p>
    <w:p w:rsidR="003C20C5" w:rsidRPr="003C20C5" w:rsidRDefault="003C20C5" w:rsidP="003C20C5">
      <w:pPr>
        <w:shd w:val="clear" w:color="auto" w:fill="FEFEFE"/>
        <w:spacing w:after="0" w:line="240" w:lineRule="auto"/>
        <w:rPr>
          <w:rFonts w:ascii="Helvetica" w:eastAsia="Times New Roman" w:hAnsi="Helvetica" w:cs="Times New Roman"/>
          <w:color w:val="444444"/>
          <w:sz w:val="21"/>
          <w:szCs w:val="21"/>
        </w:rPr>
      </w:pPr>
      <w:r w:rsidRPr="003C20C5">
        <w:rPr>
          <w:rFonts w:ascii="Helvetica" w:eastAsia="Times New Roman" w:hAnsi="Helvetica" w:cs="Times New Roman"/>
          <w:noProof/>
          <w:color w:val="79A2BD"/>
          <w:sz w:val="21"/>
          <w:szCs w:val="21"/>
        </w:rPr>
        <w:lastRenderedPageBreak/>
        <w:drawing>
          <wp:inline distT="0" distB="0" distL="0" distR="0" wp14:anchorId="63104939" wp14:editId="0EE29E6C">
            <wp:extent cx="1038225" cy="352425"/>
            <wp:effectExtent l="0" t="0" r="9525" b="9525"/>
            <wp:docPr id="10" name="Picture 10" descr="Powered by Business Wir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599" w:rsidRDefault="000E0599"/>
    <w:sectPr w:rsidR="000E0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C5"/>
    <w:rsid w:val="000E0599"/>
    <w:rsid w:val="003C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01354-C30C-4FFA-A670-15B0B94B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019">
              <w:marLeft w:val="240"/>
              <w:marRight w:val="240"/>
              <w:marTop w:val="0"/>
              <w:marBottom w:val="5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100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6252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353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5207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180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839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moiuae&amp;esheet=52007643&amp;lan=de-DE&amp;anchor=Twitter&amp;index=2&amp;md5=cb994d62bc632e951cd029c641650ecd" TargetMode="External"/><Relationship Id="rId13" Type="http://schemas.openxmlformats.org/officeDocument/2006/relationships/image" Target="media/image2.gif"/><Relationship Id="rId18" Type="http://schemas.openxmlformats.org/officeDocument/2006/relationships/hyperlink" Target="https://connect.businesswire.com/bwapps/mediaserver/PublicViewMedia?mgid=730908&amp;vid=19" TargetMode="External"/><Relationship Id="rId26" Type="http://schemas.openxmlformats.org/officeDocument/2006/relationships/hyperlink" Target="https://connect.businesswire.com/bwapps/mediaserver/PublicViewMedia?mgid=730846&amp;vid=4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7" Type="http://schemas.openxmlformats.org/officeDocument/2006/relationships/hyperlink" Target="mailto:amanda@securitymedia.ae" TargetMode="External"/><Relationship Id="rId12" Type="http://schemas.openxmlformats.org/officeDocument/2006/relationships/hyperlink" Target="https://connect.businesswire.com/bwapps/mediaserver/PublicViewMedia?mgid=730921&amp;vid=19" TargetMode="External"/><Relationship Id="rId17" Type="http://schemas.openxmlformats.org/officeDocument/2006/relationships/hyperlink" Target="https://connect.businesswire.com/bwapps/mediaserver/PublicViewMedia?mgid=730908&amp;vid=19" TargetMode="External"/><Relationship Id="rId25" Type="http://schemas.openxmlformats.org/officeDocument/2006/relationships/hyperlink" Target="https://connect.businesswire.com/bwapps/mediaserver/PublicViewMedia?mgid=730846&amp;vid=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nect.businesswire.com/bwapps/mediaserver/PublicViewMedia?mgid=730921&amp;vid=19" TargetMode="External"/><Relationship Id="rId20" Type="http://schemas.openxmlformats.org/officeDocument/2006/relationships/hyperlink" Target="https://connect.businesswire.com/bwapps/mediaserver/PublicViewMedia?mgid=730847&amp;vid=4" TargetMode="External"/><Relationship Id="rId29" Type="http://schemas.openxmlformats.org/officeDocument/2006/relationships/hyperlink" Target="http://www.businesswire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wire.com" TargetMode="External"/><Relationship Id="rId11" Type="http://schemas.openxmlformats.org/officeDocument/2006/relationships/hyperlink" Target="https://cts.businesswire.com/ct/CT?id=smartlink&amp;url=https%3A%2F%2Fwww.instagram.com%2Fmoiuae%2F&amp;esheet=52007643&amp;lan=de-DE&amp;anchor=Instagram&amp;index=5&amp;md5=869c3e05f998f2cd9f9d4637d8b9db77" TargetMode="External"/><Relationship Id="rId24" Type="http://schemas.openxmlformats.org/officeDocument/2006/relationships/hyperlink" Target="https://connect.businesswire.com/bwapps/mediaserver/PublicViewMedia?mgid=730847&amp;vid=4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3.gif"/><Relationship Id="rId23" Type="http://schemas.openxmlformats.org/officeDocument/2006/relationships/image" Target="media/image5.gif"/><Relationship Id="rId28" Type="http://schemas.openxmlformats.org/officeDocument/2006/relationships/hyperlink" Target="https://connect.businesswire.com/bwapps/mediaserver/PublicViewMedia?mgid=730846&amp;vid=4" TargetMode="External"/><Relationship Id="rId10" Type="http://schemas.openxmlformats.org/officeDocument/2006/relationships/hyperlink" Target="https://cts.businesswire.com/ct/CT?id=smartlink&amp;url=https%3A%2F%2Fwww.youtube.com%2Fuser%2Ftheabudhabipolice&amp;esheet=52007643&amp;lan=de-DE&amp;anchor=YouTube&amp;index=4&amp;md5=ee4f51d570ec5af726cb249c948946d5" TargetMode="External"/><Relationship Id="rId19" Type="http://schemas.openxmlformats.org/officeDocument/2006/relationships/hyperlink" Target="https://connect.businesswire.com/bwapps/mediaserver/PublicViewMedia?mgid=730908&amp;vid=1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moi.gov.ae/ar/default.aspx" TargetMode="External"/><Relationship Id="rId9" Type="http://schemas.openxmlformats.org/officeDocument/2006/relationships/hyperlink" Target="https://cts.businesswire.com/ct/CT?id=smartlink&amp;url=https%3A%2F%2Fwww.facebook.com%2FMOIUAE%2F&amp;esheet=52007643&amp;lan=de-DE&amp;anchor=Facebook&amp;index=3&amp;md5=2ed5f68b07623c80de573a539870838b" TargetMode="External"/><Relationship Id="rId14" Type="http://schemas.openxmlformats.org/officeDocument/2006/relationships/hyperlink" Target="https://connect.businesswire.com/bwapps/mediaserver/PublicViewMedia?mgid=730921&amp;vid=19" TargetMode="External"/><Relationship Id="rId22" Type="http://schemas.openxmlformats.org/officeDocument/2006/relationships/hyperlink" Target="https://connect.businesswire.com/bwapps/mediaserver/PublicViewMedia?mgid=730847&amp;vid=4" TargetMode="External"/><Relationship Id="rId27" Type="http://schemas.openxmlformats.org/officeDocument/2006/relationships/image" Target="media/image6.gif"/><Relationship Id="rId30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Brentlinger</dc:creator>
  <cp:keywords/>
  <dc:description/>
  <cp:lastModifiedBy>Jen Brentlinger</cp:lastModifiedBy>
  <cp:revision>1</cp:revision>
  <dcterms:created xsi:type="dcterms:W3CDTF">2019-07-02T03:10:00Z</dcterms:created>
  <dcterms:modified xsi:type="dcterms:W3CDTF">2019-07-02T03:11:00Z</dcterms:modified>
</cp:coreProperties>
</file>