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E9" w:rsidRPr="008F4FE9" w:rsidRDefault="008F4FE9" w:rsidP="008F4FE9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8" name="Picture 8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E9" w:rsidRPr="008F4FE9" w:rsidRDefault="008F4FE9" w:rsidP="008F4FE9">
      <w:pPr>
        <w:shd w:val="clear" w:color="auto" w:fill="FFFFFF"/>
        <w:spacing w:after="0" w:line="510" w:lineRule="atLeast"/>
        <w:jc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Saif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bin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Zayed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presenzia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alla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conclusione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dell’esercitazionedi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ISALEX19</w:t>
      </w:r>
    </w:p>
    <w:p w:rsidR="008F4FE9" w:rsidRPr="008F4FE9" w:rsidRDefault="008F4FE9" w:rsidP="008F4FE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ABU DHABI, Emirati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Arabi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Uniti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--(</w:t>
      </w:r>
      <w:hyperlink r:id="rId6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BUSINESS WIRE</w:t>
        </w:r>
      </w:hyperlink>
      <w:proofErr w:type="gram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)--</w:t>
      </w:r>
      <w:proofErr w:type="gram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Il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tenente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generale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sua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altezza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lo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sceicco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bin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Nahyan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, Vice primo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ministro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e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Ministro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degli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interni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, ha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presenziato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alla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conclusione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della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prima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esercitazione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congiunta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dell’Alleanza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per la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sicurezza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internazionale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(ISALEX19)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tenuta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dal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Ministero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degli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interni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degli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Emirati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Arabi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Uniti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All’esercitazione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proofErr w:type="gram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hanno</w:t>
      </w:r>
      <w:proofErr w:type="spellEnd"/>
      <w:proofErr w:type="gram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presenziato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cinquanta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rappresentanti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delle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forze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di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polizia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Paesi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aderenti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all’Alleanza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per la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sicurezza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internazionale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(International Security Alliance, ISA).</w:t>
      </w:r>
    </w:p>
    <w:p w:rsidR="008F4FE9" w:rsidRPr="008F4FE9" w:rsidRDefault="008F4FE9" w:rsidP="008F4FE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gram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Il</w:t>
      </w:r>
      <w:proofErr w:type="gram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tenente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generale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sua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Altezza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lo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sceicco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è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stato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ragguagliato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dai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capi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delle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forze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d’intervento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partecipanti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in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merito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all’esercitazione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all’analisi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risultati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conseguiti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e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piani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messi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punto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dagli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esperti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durante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l’esercitazione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che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era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basata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su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un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caso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ipotetico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di grave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minaccia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alla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sicurezza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in un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Paese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virtuale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8F4FE9" w:rsidRPr="008F4FE9" w:rsidRDefault="008F4FE9" w:rsidP="008F4FE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gram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Il</w:t>
      </w:r>
      <w:proofErr w:type="gram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testo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originale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del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presente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annuncio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redatto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nella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lingua di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partenza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, è la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versione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ufficiale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che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fa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fede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. Le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traduzioni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sono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offerte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unicamente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per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comodità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gram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del</w:t>
      </w:r>
      <w:proofErr w:type="gram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lettore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e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devono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rinviare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testo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in lingua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originale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che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è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l'unico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giuridicamente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valido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8F4FE9" w:rsidRPr="008F4FE9" w:rsidRDefault="008F4FE9" w:rsidP="008F4FE9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27"/>
          <w:szCs w:val="27"/>
        </w:rPr>
      </w:pPr>
      <w:r w:rsidRPr="008F4FE9">
        <w:rPr>
          <w:rFonts w:ascii="Helvetica" w:eastAsia="Times New Roman" w:hAnsi="Helvetica" w:cs="Helvetica"/>
          <w:color w:val="9ECC38"/>
          <w:sz w:val="27"/>
          <w:szCs w:val="27"/>
        </w:rPr>
        <w:t>Contacts</w:t>
      </w:r>
    </w:p>
    <w:p w:rsidR="008F4FE9" w:rsidRPr="008F4FE9" w:rsidRDefault="008F4FE9" w:rsidP="008F4FE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Alleanza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per la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sicurezza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internazionale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(International Security Alliance) </w:t>
      </w: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Raed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Al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Ajlouni</w:t>
      </w:r>
      <w:proofErr w:type="spellEnd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, </w:t>
      </w: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+971504702790 </w:t>
      </w: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oppure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br/>
      </w:r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Amanda </w:t>
      </w:r>
      <w:proofErr w:type="spellStart"/>
      <w:r w:rsidRPr="008F4FE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Ayass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, +971567225338 </w:t>
      </w: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br/>
      </w:r>
      <w:hyperlink r:id="rId7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amanda@securitymedia.ae </w:t>
        </w:r>
      </w:hyperlink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Seguiteci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su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: </w:t>
      </w:r>
      <w:hyperlink r:id="rId8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Twitter</w:t>
        </w:r>
      </w:hyperlink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9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Facebook</w:t>
        </w:r>
      </w:hyperlink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0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YouTube</w:t>
        </w:r>
      </w:hyperlink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1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Instagram</w:t>
        </w:r>
      </w:hyperlink>
    </w:p>
    <w:p w:rsidR="008F4FE9" w:rsidRPr="008F4FE9" w:rsidRDefault="008F4FE9" w:rsidP="008F4FE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8F4FE9" w:rsidRPr="008F4FE9" w:rsidRDefault="008F4FE9" w:rsidP="008F4FE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Source: UAE Ministry of Interior</w:t>
      </w:r>
    </w:p>
    <w:p w:rsidR="008F4FE9" w:rsidRPr="008F4FE9" w:rsidRDefault="008F4FE9" w:rsidP="008F4FE9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Helvetica"/>
          <w:color w:val="9ECC38"/>
          <w:sz w:val="29"/>
          <w:szCs w:val="29"/>
        </w:rPr>
      </w:pPr>
      <w:r w:rsidRPr="008F4FE9">
        <w:rPr>
          <w:rFonts w:ascii="Helvetica" w:eastAsia="Times New Roman" w:hAnsi="Helvetica" w:cs="Helvetica"/>
          <w:color w:val="9ECC38"/>
          <w:sz w:val="29"/>
          <w:szCs w:val="29"/>
        </w:rPr>
        <w:t>Multimedia</w:t>
      </w:r>
    </w:p>
    <w:p w:rsidR="008F4FE9" w:rsidRPr="008F4FE9" w:rsidRDefault="008F4FE9" w:rsidP="008F4FE9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771525"/>
            <wp:effectExtent l="0" t="0" r="0" b="9525"/>
            <wp:docPr id="7" name="Picture 7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E9" w:rsidRPr="008F4FE9" w:rsidRDefault="008F4FE9" w:rsidP="008F4FE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4" w:history="1">
        <w:r w:rsidRPr="008F4FE9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6" name="Picture 6" descr=" 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16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Video</w:t>
        </w:r>
      </w:hyperlink>
    </w:p>
    <w:p w:rsidR="008F4FE9" w:rsidRPr="008F4FE9" w:rsidRDefault="008F4FE9" w:rsidP="008F4FE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bin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Attends the Conclusion of ISALEX19 Exercise (Video: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8F4FE9" w:rsidRPr="008F4FE9" w:rsidRDefault="008F4FE9" w:rsidP="008F4FE9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noProof/>
          <w:color w:val="79A2BD"/>
          <w:sz w:val="21"/>
          <w:szCs w:val="21"/>
        </w:rPr>
        <w:lastRenderedPageBreak/>
        <w:drawing>
          <wp:inline distT="0" distB="0" distL="0" distR="0">
            <wp:extent cx="1371600" cy="800100"/>
            <wp:effectExtent l="0" t="0" r="0" b="0"/>
            <wp:docPr id="5" name="Picture 5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E9" w:rsidRPr="008F4FE9" w:rsidRDefault="008F4FE9" w:rsidP="008F4FE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9" w:history="1">
        <w:r w:rsidRPr="008F4FE9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4" name="Picture 4" descr=" 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1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Photo</w:t>
        </w:r>
      </w:hyperlink>
    </w:p>
    <w:p w:rsidR="008F4FE9" w:rsidRPr="008F4FE9" w:rsidRDefault="008F4FE9" w:rsidP="008F4FE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HH Sheikh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bin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Nahyan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 xml:space="preserve"> in a group photo with ISALEX19 participants (Photo: </w:t>
      </w:r>
      <w:proofErr w:type="spellStart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8F4FE9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8F4FE9" w:rsidRPr="008F4FE9" w:rsidRDefault="008F4FE9" w:rsidP="008F4FE9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3" name="Picture 3" descr="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E9" w:rsidRPr="008F4FE9" w:rsidRDefault="008F4FE9" w:rsidP="008F4FE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23" w:history="1">
        <w:r w:rsidRPr="008F4FE9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2" name="Picture 2" descr=" 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5" w:history="1">
        <w:r w:rsidRPr="008F4FE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Logo</w:t>
        </w:r>
      </w:hyperlink>
    </w:p>
    <w:p w:rsidR="008F4FE9" w:rsidRPr="008F4FE9" w:rsidRDefault="008F4FE9" w:rsidP="008F4FE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8F4FE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wered by Business Wir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52" w:rsidRDefault="008F4FE9">
      <w:bookmarkStart w:id="0" w:name="_GoBack"/>
      <w:bookmarkEnd w:id="0"/>
    </w:p>
    <w:sectPr w:rsidR="008F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E9"/>
    <w:rsid w:val="00636E2D"/>
    <w:rsid w:val="008F4FE9"/>
    <w:rsid w:val="00C5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937E6-3D50-45B8-AE39-A2BE7FB0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4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4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4F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F4F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008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575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57109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278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3241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701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8301&amp;lan=it-IT&amp;anchor=Twitter&amp;index=1&amp;md5=dd78f325ea94dc3cded1638882ee52df" TargetMode="External"/><Relationship Id="rId13" Type="http://schemas.openxmlformats.org/officeDocument/2006/relationships/image" Target="media/image2.gif"/><Relationship Id="rId18" Type="http://schemas.openxmlformats.org/officeDocument/2006/relationships/image" Target="media/image4.jpeg"/><Relationship Id="rId26" Type="http://schemas.openxmlformats.org/officeDocument/2006/relationships/hyperlink" Target="http://www.businesswir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nect.businesswire.com/bwapps/mediaserver/PublicViewMedia?mgid=731066&amp;vid=4" TargetMode="External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1085&amp;vid=19" TargetMode="External"/><Relationship Id="rId17" Type="http://schemas.openxmlformats.org/officeDocument/2006/relationships/hyperlink" Target="https://connect.businesswire.com/bwapps/mediaserver/PublicViewMedia?mgid=731066&amp;vid=4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1085&amp;vid=19" TargetMode="External"/><Relationship Id="rId20" Type="http://schemas.openxmlformats.org/officeDocument/2006/relationships/image" Target="media/image5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8301&amp;lan=it-IT&amp;anchor=Instagram&amp;index=4&amp;md5=bf914cfccd638eb4dc9979beb5ef9580" TargetMode="External"/><Relationship Id="rId24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hyperlink" Target="https://connect.businesswire.com/bwapps/mediaserver/PublicViewMedia?mgid=730846&amp;vid=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ts.businesswire.com/ct/CT?id=smartlink&amp;url=https%3A%2F%2Fwww.youtube.com%2Fuser%2Ftheabudhabipolice&amp;esheet=52008301&amp;lan=it-IT&amp;anchor=YouTube&amp;index=3&amp;md5=fc0427a09da481e260d1149250921a76" TargetMode="External"/><Relationship Id="rId19" Type="http://schemas.openxmlformats.org/officeDocument/2006/relationships/hyperlink" Target="https://connect.businesswire.com/bwapps/mediaserver/PublicViewMedia?mgid=731066&amp;vid=4" TargetMode="Externa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8301&amp;lan=it-IT&amp;anchor=Facebook&amp;index=2&amp;md5=af858abeb0dad8c70ec10030ca354a6a" TargetMode="External"/><Relationship Id="rId14" Type="http://schemas.openxmlformats.org/officeDocument/2006/relationships/hyperlink" Target="https://connect.businesswire.com/bwapps/mediaserver/PublicViewMedia?mgid=731085&amp;vid=19" TargetMode="External"/><Relationship Id="rId22" Type="http://schemas.openxmlformats.org/officeDocument/2006/relationships/hyperlink" Target="https://connect.businesswire.com/bwapps/mediaserver/PublicViewMedia?mgid=730846&amp;vid=4" TargetMode="External"/><Relationship Id="rId27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Anberg</dc:creator>
  <cp:keywords/>
  <dc:description/>
  <cp:lastModifiedBy>Jeffrey Anberg</cp:lastModifiedBy>
  <cp:revision>1</cp:revision>
  <dcterms:created xsi:type="dcterms:W3CDTF">2019-07-02T23:27:00Z</dcterms:created>
  <dcterms:modified xsi:type="dcterms:W3CDTF">2019-07-02T23:27:00Z</dcterms:modified>
</cp:coreProperties>
</file>